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A6361" w14:textId="77777777" w:rsidR="00B25484" w:rsidRDefault="00B25484" w:rsidP="00B25484">
      <w:pPr>
        <w:pStyle w:val="Titolo1"/>
        <w:spacing w:before="0" w:beforeAutospacing="0" w:after="165" w:afterAutospacing="0" w:line="630" w:lineRule="atLeast"/>
        <w:textAlignment w:val="baseline"/>
        <w:rPr>
          <w:b w:val="0"/>
          <w:bCs w:val="0"/>
          <w:color w:val="007AC3"/>
          <w:sz w:val="54"/>
          <w:szCs w:val="54"/>
        </w:rPr>
      </w:pPr>
      <w:r>
        <w:rPr>
          <w:b w:val="0"/>
          <w:bCs w:val="0"/>
          <w:color w:val="007AC3"/>
          <w:sz w:val="54"/>
          <w:szCs w:val="54"/>
        </w:rPr>
        <w:t>Rivalutazione terreni e partecipazioni: l’imposta sostitutiva si paga al 15 novembre</w:t>
      </w:r>
    </w:p>
    <w:p w14:paraId="5A001D43" w14:textId="77777777" w:rsidR="00B25484" w:rsidRDefault="00B25484" w:rsidP="00B25484">
      <w:pPr>
        <w:pStyle w:val="abstract"/>
        <w:spacing w:before="90" w:beforeAutospacing="0" w:after="300" w:afterAutospacing="0" w:line="360" w:lineRule="atLeast"/>
        <w:textAlignment w:val="baseline"/>
        <w:rPr>
          <w:sz w:val="23"/>
          <w:szCs w:val="23"/>
        </w:rPr>
      </w:pPr>
      <w:r>
        <w:rPr>
          <w:sz w:val="23"/>
          <w:szCs w:val="23"/>
        </w:rPr>
        <w:t>La conversione in legge del decreto Sostegni bis riscrive anche parte del calendario fiscale del secondo semestre 2021 e differisce i termini di versamento dell’imposta sostitutiva per la rivalutazione dei terreni e delle quote di partecipazioni detenuti alla data del 1° gennaio 2021. Slitta, infatti, al 15 novembre 2021 (il precedente termine era il 30 giugno) il versamento della prima o unica rata per accedere all’agevolazione fiscale. Sempre al 15 novembre viene rinviato anche il termine per la perizia di stima necessaria ai fini della rivalutazione del prezzo di acquisto dei suddetti beni.</w:t>
      </w:r>
    </w:p>
    <w:p w14:paraId="516F8827" w14:textId="77777777" w:rsidR="00B25484" w:rsidRDefault="00B25484" w:rsidP="00B25484">
      <w:pPr>
        <w:spacing w:line="315" w:lineRule="atLeast"/>
        <w:textAlignment w:val="baseline"/>
        <w:rPr>
          <w:sz w:val="23"/>
          <w:szCs w:val="23"/>
        </w:rPr>
      </w:pPr>
      <w:r>
        <w:rPr>
          <w:sz w:val="23"/>
          <w:szCs w:val="23"/>
        </w:rPr>
        <w:t xml:space="preserve">Con un emendamento approvato dalla </w:t>
      </w:r>
      <w:proofErr w:type="gramStart"/>
      <w:r>
        <w:rPr>
          <w:sz w:val="23"/>
          <w:szCs w:val="23"/>
        </w:rPr>
        <w:t>Camera dei Deputati</w:t>
      </w:r>
      <w:proofErr w:type="gramEnd"/>
      <w:r>
        <w:rPr>
          <w:sz w:val="23"/>
          <w:szCs w:val="23"/>
        </w:rPr>
        <w:t>, il termine per il </w:t>
      </w:r>
      <w:r>
        <w:rPr>
          <w:rStyle w:val="Enfasigrassetto"/>
          <w:rFonts w:eastAsiaTheme="majorEastAsia"/>
          <w:b w:val="0"/>
          <w:bCs w:val="0"/>
          <w:sz w:val="23"/>
          <w:szCs w:val="23"/>
          <w:bdr w:val="none" w:sz="0" w:space="0" w:color="auto" w:frame="1"/>
        </w:rPr>
        <w:t>versamento</w:t>
      </w:r>
      <w:r>
        <w:rPr>
          <w:sz w:val="23"/>
          <w:szCs w:val="23"/>
        </w:rPr>
        <w:t> dell’</w:t>
      </w:r>
      <w:r>
        <w:rPr>
          <w:rStyle w:val="Enfasigrassetto"/>
          <w:rFonts w:eastAsiaTheme="majorEastAsia"/>
          <w:b w:val="0"/>
          <w:bCs w:val="0"/>
          <w:sz w:val="23"/>
          <w:szCs w:val="23"/>
          <w:bdr w:val="none" w:sz="0" w:space="0" w:color="auto" w:frame="1"/>
        </w:rPr>
        <w:t>imposta sostitutiva</w:t>
      </w:r>
      <w:r>
        <w:rPr>
          <w:sz w:val="23"/>
          <w:szCs w:val="23"/>
        </w:rPr>
        <w:t> per la </w:t>
      </w:r>
      <w:r>
        <w:rPr>
          <w:rStyle w:val="Enfasigrassetto"/>
          <w:rFonts w:eastAsiaTheme="majorEastAsia"/>
          <w:b w:val="0"/>
          <w:bCs w:val="0"/>
          <w:sz w:val="23"/>
          <w:szCs w:val="23"/>
          <w:bdr w:val="none" w:sz="0" w:space="0" w:color="auto" w:frame="1"/>
        </w:rPr>
        <w:t>rivalutazione dei terreni e delle quote di partecipazioni</w:t>
      </w:r>
      <w:r>
        <w:rPr>
          <w:sz w:val="23"/>
          <w:szCs w:val="23"/>
        </w:rPr>
        <w:t> detenuti alla data del 1° gennaio 2021 slitta al </w:t>
      </w:r>
      <w:r>
        <w:rPr>
          <w:rStyle w:val="Enfasigrassetto"/>
          <w:rFonts w:eastAsiaTheme="majorEastAsia"/>
          <w:b w:val="0"/>
          <w:bCs w:val="0"/>
          <w:sz w:val="23"/>
          <w:szCs w:val="23"/>
          <w:bdr w:val="none" w:sz="0" w:space="0" w:color="auto" w:frame="1"/>
        </w:rPr>
        <w:t>15 novembre</w:t>
      </w:r>
      <w:r>
        <w:rPr>
          <w:sz w:val="23"/>
          <w:szCs w:val="23"/>
        </w:rPr>
        <w:t xml:space="preserve">. Lo stesso termine vale anche per la perizia di stima. Ci saranno ulteriori quindi quattro mesi di tempo per passare alla cassa, ma la rivalutazione si perfezionerà sempre con l’asseverazione della </w:t>
      </w:r>
      <w:proofErr w:type="gramStart"/>
      <w:r>
        <w:rPr>
          <w:sz w:val="23"/>
          <w:szCs w:val="23"/>
        </w:rPr>
        <w:t>predetta</w:t>
      </w:r>
      <w:proofErr w:type="gramEnd"/>
      <w:r>
        <w:rPr>
          <w:sz w:val="23"/>
          <w:szCs w:val="23"/>
        </w:rPr>
        <w:t xml:space="preserve"> perizia e con il pagamento dell’imposta sostitutiva dell’11% entro la nuova scadenza.</w:t>
      </w:r>
    </w:p>
    <w:p w14:paraId="3EC720D3" w14:textId="77777777" w:rsidR="00B25484" w:rsidRDefault="00B25484" w:rsidP="00B25484">
      <w:pPr>
        <w:pStyle w:val="Titolo2"/>
        <w:spacing w:before="450" w:after="375" w:line="360" w:lineRule="atLeast"/>
        <w:textAlignment w:val="baseline"/>
        <w:rPr>
          <w:sz w:val="27"/>
          <w:szCs w:val="27"/>
        </w:rPr>
      </w:pPr>
      <w:r>
        <w:rPr>
          <w:b/>
          <w:bCs/>
          <w:sz w:val="27"/>
          <w:szCs w:val="27"/>
        </w:rPr>
        <w:t>Come effettuare il versamento</w:t>
      </w:r>
    </w:p>
    <w:p w14:paraId="784324A0" w14:textId="77777777" w:rsidR="00B25484" w:rsidRDefault="00B25484" w:rsidP="00B25484">
      <w:pPr>
        <w:spacing w:line="315" w:lineRule="atLeast"/>
        <w:textAlignment w:val="baseline"/>
        <w:rPr>
          <w:sz w:val="23"/>
          <w:szCs w:val="23"/>
        </w:rPr>
      </w:pPr>
      <w:r>
        <w:rPr>
          <w:sz w:val="23"/>
          <w:szCs w:val="23"/>
        </w:rPr>
        <w:t>Rimane ferma la modalità di pagamento che potrà avvenire in un’</w:t>
      </w:r>
      <w:r>
        <w:rPr>
          <w:rStyle w:val="Enfasigrassetto"/>
          <w:rFonts w:eastAsiaTheme="majorEastAsia"/>
          <w:b w:val="0"/>
          <w:bCs w:val="0"/>
          <w:sz w:val="23"/>
          <w:szCs w:val="23"/>
          <w:bdr w:val="none" w:sz="0" w:space="0" w:color="auto" w:frame="1"/>
        </w:rPr>
        <w:t>unica soluzione</w:t>
      </w:r>
      <w:r>
        <w:rPr>
          <w:sz w:val="23"/>
          <w:szCs w:val="23"/>
        </w:rPr>
        <w:t> oppure </w:t>
      </w:r>
      <w:r>
        <w:rPr>
          <w:rStyle w:val="Enfasigrassetto"/>
          <w:rFonts w:eastAsiaTheme="majorEastAsia"/>
          <w:b w:val="0"/>
          <w:bCs w:val="0"/>
          <w:sz w:val="23"/>
          <w:szCs w:val="23"/>
          <w:bdr w:val="none" w:sz="0" w:space="0" w:color="auto" w:frame="1"/>
        </w:rPr>
        <w:t>rateizzando</w:t>
      </w:r>
      <w:r>
        <w:rPr>
          <w:sz w:val="23"/>
          <w:szCs w:val="23"/>
        </w:rPr>
        <w:t> l’ammontare dovuto - sino a un massimo di </w:t>
      </w:r>
      <w:r>
        <w:rPr>
          <w:rStyle w:val="Enfasigrassetto"/>
          <w:rFonts w:eastAsiaTheme="majorEastAsia"/>
          <w:b w:val="0"/>
          <w:bCs w:val="0"/>
          <w:sz w:val="23"/>
          <w:szCs w:val="23"/>
          <w:bdr w:val="none" w:sz="0" w:space="0" w:color="auto" w:frame="1"/>
        </w:rPr>
        <w:t>tre rate annuali</w:t>
      </w:r>
      <w:r>
        <w:rPr>
          <w:sz w:val="23"/>
          <w:szCs w:val="23"/>
        </w:rPr>
        <w:t> di pari importo - e corrispondendo l’interesse del 3% annuo sull’importo delle rate successive alla prima.</w:t>
      </w:r>
    </w:p>
    <w:p w14:paraId="42E1167F" w14:textId="77777777" w:rsidR="00B25484" w:rsidRDefault="00B25484" w:rsidP="00B25484">
      <w:pPr>
        <w:spacing w:line="315" w:lineRule="atLeast"/>
        <w:textAlignment w:val="baseline"/>
        <w:rPr>
          <w:sz w:val="23"/>
          <w:szCs w:val="23"/>
        </w:rPr>
      </w:pPr>
      <w:r>
        <w:rPr>
          <w:sz w:val="23"/>
          <w:szCs w:val="23"/>
        </w:rPr>
        <w:t>Il versamento deve essere effettuato tramite modello F24, utilizzando i </w:t>
      </w:r>
      <w:r>
        <w:rPr>
          <w:rStyle w:val="Enfasigrassetto"/>
          <w:rFonts w:eastAsiaTheme="majorEastAsia"/>
          <w:b w:val="0"/>
          <w:bCs w:val="0"/>
          <w:sz w:val="23"/>
          <w:szCs w:val="23"/>
          <w:bdr w:val="none" w:sz="0" w:space="0" w:color="auto" w:frame="1"/>
        </w:rPr>
        <w:t>codici tributo 8055 e 8056</w:t>
      </w:r>
      <w:r>
        <w:rPr>
          <w:sz w:val="23"/>
          <w:szCs w:val="23"/>
        </w:rPr>
        <w:t>.</w:t>
      </w:r>
    </w:p>
    <w:p w14:paraId="5028D017" w14:textId="77777777" w:rsidR="00B25484" w:rsidRDefault="00B25484" w:rsidP="00B25484">
      <w:pPr>
        <w:spacing w:line="315" w:lineRule="atLeast"/>
        <w:textAlignment w:val="baseline"/>
        <w:rPr>
          <w:sz w:val="23"/>
          <w:szCs w:val="23"/>
        </w:rPr>
      </w:pPr>
      <w:r>
        <w:rPr>
          <w:sz w:val="23"/>
          <w:szCs w:val="23"/>
        </w:rPr>
        <w:t>La proroga in argomento riguarda tutti quei contribuenti che decidessero di rideterminare il valore dei beni posseduti alla data del 1° gennaio 2021, tanto quanto previsto dalle disposizioni di cui ai commi 1122 e 1123 della legge n. 178/2021.</w:t>
      </w:r>
    </w:p>
    <w:p w14:paraId="48C3E6E9" w14:textId="77777777" w:rsidR="00B25484" w:rsidRDefault="00B25484" w:rsidP="00B25484">
      <w:pPr>
        <w:spacing w:line="315" w:lineRule="atLeast"/>
        <w:textAlignment w:val="baseline"/>
        <w:rPr>
          <w:sz w:val="23"/>
          <w:szCs w:val="23"/>
        </w:rPr>
      </w:pPr>
      <w:r>
        <w:rPr>
          <w:sz w:val="23"/>
          <w:szCs w:val="23"/>
        </w:rPr>
        <w:t>La procedura di affrancamento in questione si rende necessaria per poter utilizzare il valore rivalutato, in luogo del costo storico e questa nuova finestra si aggiunge ad una disciplina già oggetto nel tempo di molte modifiche e proroghe.</w:t>
      </w:r>
    </w:p>
    <w:p w14:paraId="1E7E4958" w14:textId="77777777" w:rsidR="00B25484" w:rsidRDefault="00B25484" w:rsidP="00B25484">
      <w:pPr>
        <w:spacing w:line="315" w:lineRule="atLeast"/>
        <w:textAlignment w:val="baseline"/>
        <w:rPr>
          <w:sz w:val="23"/>
          <w:szCs w:val="23"/>
        </w:rPr>
      </w:pPr>
      <w:r>
        <w:rPr>
          <w:sz w:val="23"/>
          <w:szCs w:val="23"/>
        </w:rPr>
        <w:t>Da ultimo, era stata la </w:t>
      </w:r>
      <w:r>
        <w:rPr>
          <w:rStyle w:val="Enfasigrassetto"/>
          <w:rFonts w:eastAsiaTheme="majorEastAsia"/>
          <w:b w:val="0"/>
          <w:bCs w:val="0"/>
          <w:sz w:val="23"/>
          <w:szCs w:val="23"/>
          <w:bdr w:val="none" w:sz="0" w:space="0" w:color="auto" w:frame="1"/>
        </w:rPr>
        <w:t>legge di Bilancio 2021</w:t>
      </w:r>
      <w:r>
        <w:rPr>
          <w:sz w:val="23"/>
          <w:szCs w:val="23"/>
        </w:rPr>
        <w:t> a disporre l’opportunità anche per l’anno 2021 di rideterminare i valori delle partecipazioni in società non quotate e dei terreni - sia agricoli sia edificabili - posseduti da persone fisiche e società semplici.</w:t>
      </w:r>
    </w:p>
    <w:p w14:paraId="5D81C6DC" w14:textId="77777777" w:rsidR="00B25484" w:rsidRDefault="00B25484" w:rsidP="00B25484">
      <w:pPr>
        <w:pStyle w:val="Titolo2"/>
        <w:spacing w:before="450" w:after="375" w:line="360" w:lineRule="atLeast"/>
        <w:textAlignment w:val="baseline"/>
        <w:rPr>
          <w:sz w:val="27"/>
          <w:szCs w:val="27"/>
        </w:rPr>
      </w:pPr>
      <w:r>
        <w:rPr>
          <w:b/>
          <w:bCs/>
          <w:sz w:val="27"/>
          <w:szCs w:val="27"/>
        </w:rPr>
        <w:lastRenderedPageBreak/>
        <w:t>Quando si perfeziona la procedura</w:t>
      </w:r>
    </w:p>
    <w:p w14:paraId="56B6C8FA" w14:textId="77777777" w:rsidR="00B25484" w:rsidRDefault="00B25484" w:rsidP="00B25484">
      <w:pPr>
        <w:spacing w:line="315" w:lineRule="atLeast"/>
        <w:textAlignment w:val="baseline"/>
        <w:rPr>
          <w:sz w:val="23"/>
          <w:szCs w:val="23"/>
        </w:rPr>
      </w:pPr>
      <w:r>
        <w:rPr>
          <w:sz w:val="23"/>
          <w:szCs w:val="23"/>
        </w:rPr>
        <w:t>Va, comunque, ricordato che la </w:t>
      </w:r>
      <w:r>
        <w:rPr>
          <w:rStyle w:val="Enfasigrassetto"/>
          <w:rFonts w:eastAsiaTheme="majorEastAsia"/>
          <w:b w:val="0"/>
          <w:bCs w:val="0"/>
          <w:sz w:val="23"/>
          <w:szCs w:val="23"/>
          <w:bdr w:val="none" w:sz="0" w:space="0" w:color="auto" w:frame="1"/>
        </w:rPr>
        <w:t>procedura</w:t>
      </w:r>
      <w:r>
        <w:rPr>
          <w:sz w:val="23"/>
          <w:szCs w:val="23"/>
        </w:rPr>
        <w:t> si considera </w:t>
      </w:r>
      <w:r>
        <w:rPr>
          <w:rStyle w:val="Enfasigrassetto"/>
          <w:rFonts w:eastAsiaTheme="majorEastAsia"/>
          <w:b w:val="0"/>
          <w:bCs w:val="0"/>
          <w:sz w:val="23"/>
          <w:szCs w:val="23"/>
          <w:bdr w:val="none" w:sz="0" w:space="0" w:color="auto" w:frame="1"/>
        </w:rPr>
        <w:t>perfezionata</w:t>
      </w:r>
      <w:r>
        <w:rPr>
          <w:sz w:val="23"/>
          <w:szCs w:val="23"/>
        </w:rPr>
        <w:t> con il versamento dell’intero importo dell’imposta sostitutiva ovvero, in caso di pagamento rateale, con il versamento della prima rata.</w:t>
      </w:r>
    </w:p>
    <w:p w14:paraId="3D48FD9B" w14:textId="77777777" w:rsidR="00B25484" w:rsidRDefault="00B25484" w:rsidP="00B25484">
      <w:pPr>
        <w:spacing w:line="315" w:lineRule="atLeast"/>
        <w:textAlignment w:val="baseline"/>
        <w:rPr>
          <w:sz w:val="23"/>
          <w:szCs w:val="23"/>
        </w:rPr>
      </w:pPr>
      <w:r>
        <w:rPr>
          <w:sz w:val="23"/>
          <w:szCs w:val="23"/>
        </w:rPr>
        <w:t>Conseguentemente, nel caso di versamento dell’intero importo o della prima rata oltre il prossimo 15 novembre, la rivalutazione non potrà considerarsi perfezionata e il contribuente non potrà utilizzare il valore rideterminato al fine di determinare l’eventuale plusvalenza.</w:t>
      </w:r>
    </w:p>
    <w:p w14:paraId="3435F488" w14:textId="77777777" w:rsidR="00B25484" w:rsidRDefault="00B25484" w:rsidP="00B25484">
      <w:pPr>
        <w:pStyle w:val="Titolo2"/>
        <w:spacing w:before="450" w:after="375" w:line="360" w:lineRule="atLeast"/>
        <w:textAlignment w:val="baseline"/>
        <w:rPr>
          <w:sz w:val="27"/>
          <w:szCs w:val="27"/>
        </w:rPr>
      </w:pPr>
      <w:r>
        <w:rPr>
          <w:b/>
          <w:bCs/>
          <w:sz w:val="27"/>
          <w:szCs w:val="27"/>
        </w:rPr>
        <w:t>Gli ultimi chiarimenti delle Entrate</w:t>
      </w:r>
    </w:p>
    <w:p w14:paraId="14F2DB5A" w14:textId="77777777" w:rsidR="00B25484" w:rsidRDefault="00B25484" w:rsidP="00B25484">
      <w:pPr>
        <w:spacing w:line="315" w:lineRule="atLeast"/>
        <w:textAlignment w:val="baseline"/>
        <w:rPr>
          <w:sz w:val="23"/>
          <w:szCs w:val="23"/>
        </w:rPr>
      </w:pPr>
      <w:r>
        <w:rPr>
          <w:sz w:val="23"/>
          <w:szCs w:val="23"/>
        </w:rPr>
        <w:t>Nel rammentare che la perizia asseverata deve essere conservata ai fini dell’esibizione della stessa in caso di richiesta da parte dell’Amministrazione finanziaria, appare utile evidenziare che con la </w:t>
      </w:r>
      <w:hyperlink r:id="rId8" w:tgtFrame="_blank" w:tooltip="circolare n. 1/E del 2021" w:history="1">
        <w:r>
          <w:rPr>
            <w:rStyle w:val="Collegamentoipertestuale"/>
            <w:sz w:val="23"/>
            <w:szCs w:val="23"/>
            <w:bdr w:val="none" w:sz="0" w:space="0" w:color="auto" w:frame="1"/>
          </w:rPr>
          <w:t>circolare n. 1/E del 2021</w:t>
        </w:r>
      </w:hyperlink>
      <w:r>
        <w:rPr>
          <w:sz w:val="23"/>
          <w:szCs w:val="23"/>
        </w:rPr>
        <w:t> l’Agenzia delle Entrate ha affermato che nella rideterminazione il valore </w:t>
      </w:r>
      <w:r>
        <w:rPr>
          <w:rStyle w:val="Enfasigrassetto"/>
          <w:rFonts w:eastAsiaTheme="majorEastAsia"/>
          <w:b w:val="0"/>
          <w:bCs w:val="0"/>
          <w:sz w:val="23"/>
          <w:szCs w:val="23"/>
          <w:bdr w:val="none" w:sz="0" w:space="0" w:color="auto" w:frame="1"/>
        </w:rPr>
        <w:t>non può essere incrementato</w:t>
      </w:r>
      <w:r>
        <w:rPr>
          <w:sz w:val="23"/>
          <w:szCs w:val="23"/>
        </w:rPr>
        <w:t> degli </w:t>
      </w:r>
      <w:r>
        <w:rPr>
          <w:rStyle w:val="Enfasigrassetto"/>
          <w:rFonts w:eastAsiaTheme="majorEastAsia"/>
          <w:b w:val="0"/>
          <w:bCs w:val="0"/>
          <w:sz w:val="23"/>
          <w:szCs w:val="23"/>
          <w:bdr w:val="none" w:sz="0" w:space="0" w:color="auto" w:frame="1"/>
        </w:rPr>
        <w:t>oneri inerenti</w:t>
      </w:r>
      <w:r>
        <w:rPr>
          <w:sz w:val="23"/>
          <w:szCs w:val="23"/>
        </w:rPr>
        <w:t> e, quindi, neanche dell’eventuale </w:t>
      </w:r>
      <w:r>
        <w:rPr>
          <w:rStyle w:val="Enfasigrassetto"/>
          <w:rFonts w:eastAsiaTheme="majorEastAsia"/>
          <w:b w:val="0"/>
          <w:bCs w:val="0"/>
          <w:sz w:val="23"/>
          <w:szCs w:val="23"/>
          <w:bdr w:val="none" w:sz="0" w:space="0" w:color="auto" w:frame="1"/>
        </w:rPr>
        <w:t>imposta di successione e donazione</w:t>
      </w:r>
      <w:r>
        <w:rPr>
          <w:sz w:val="23"/>
          <w:szCs w:val="23"/>
        </w:rPr>
        <w:t>, a eccezione dell’ipotesi prevista dalla norma con riferimento alla spesa sostenuta per la redazione della perizia.</w:t>
      </w:r>
    </w:p>
    <w:p w14:paraId="43D5CC49" w14:textId="77777777" w:rsidR="00B25484" w:rsidRDefault="00B25484" w:rsidP="00B25484">
      <w:pPr>
        <w:spacing w:line="315" w:lineRule="atLeast"/>
        <w:textAlignment w:val="baseline"/>
        <w:rPr>
          <w:sz w:val="23"/>
          <w:szCs w:val="23"/>
        </w:rPr>
      </w:pPr>
      <w:r>
        <w:rPr>
          <w:sz w:val="23"/>
          <w:szCs w:val="23"/>
        </w:rPr>
        <w:t>Con riferimento, invece, alla rivalutazione dei terreni è chiarito che l’atto di cessione a un corrispettivo inferiore al valore rideterminato con la perizia giurata non determina la decadenza dal beneficio di cui all’art. 7, legge n. 448/2001, tanto quanto già affermato dalle Sezioni Unite della Corte di cassazione con le sentenze n. 2321 e n. 2322 del 31 gennaio 2020. Pertanto, si considerano superate le precedenti interpretazioni contenute nelle circolari n. 15/E/2002 e n. 1/E/2013.</w:t>
      </w:r>
    </w:p>
    <w:p w14:paraId="7C0AD605" w14:textId="77777777" w:rsidR="00B25484" w:rsidRDefault="00B25484" w:rsidP="00B25484">
      <w:pPr>
        <w:spacing w:line="315" w:lineRule="atLeast"/>
        <w:textAlignment w:val="baseline"/>
        <w:rPr>
          <w:sz w:val="23"/>
          <w:szCs w:val="23"/>
        </w:rPr>
      </w:pPr>
      <w:r>
        <w:rPr>
          <w:rStyle w:val="Enfasigrassetto"/>
          <w:rFonts w:eastAsiaTheme="majorEastAsia"/>
          <w:b w:val="0"/>
          <w:bCs w:val="0"/>
          <w:sz w:val="23"/>
          <w:szCs w:val="23"/>
          <w:bdr w:val="none" w:sz="0" w:space="0" w:color="auto" w:frame="1"/>
        </w:rPr>
        <w:t>Leggi anche</w:t>
      </w:r>
      <w:r>
        <w:rPr>
          <w:sz w:val="23"/>
          <w:szCs w:val="23"/>
        </w:rPr>
        <w:t> </w:t>
      </w:r>
      <w:hyperlink r:id="rId9" w:tgtFrame="_blank" w:tooltip="Cessione di terreno a valore inferiore alla perizia: le Entrate si allineano alle SS.UU." w:history="1">
        <w:r>
          <w:rPr>
            <w:rStyle w:val="Collegamentoipertestuale"/>
            <w:sz w:val="23"/>
            <w:szCs w:val="23"/>
            <w:bdr w:val="none" w:sz="0" w:space="0" w:color="auto" w:frame="1"/>
          </w:rPr>
          <w:t>Cessione di terreno a valore inferiore alla perizia: le Entrate si allineano alle SS.UU.</w:t>
        </w:r>
      </w:hyperlink>
    </w:p>
    <w:p w14:paraId="46C18549" w14:textId="77777777" w:rsidR="00B25484" w:rsidRDefault="00B25484" w:rsidP="00B25484">
      <w:pPr>
        <w:spacing w:line="315" w:lineRule="atLeast"/>
        <w:textAlignment w:val="baseline"/>
        <w:rPr>
          <w:sz w:val="23"/>
          <w:szCs w:val="23"/>
        </w:rPr>
      </w:pPr>
      <w:r>
        <w:rPr>
          <w:sz w:val="23"/>
          <w:szCs w:val="23"/>
        </w:rPr>
        <w:t>Infine, qualora il contribuente provveda a effettuare una nuova perizia dei beni detenuti alla data del 1° gennaio 2021, potrà </w:t>
      </w:r>
      <w:r>
        <w:rPr>
          <w:rStyle w:val="Enfasigrassetto"/>
          <w:rFonts w:eastAsiaTheme="majorEastAsia"/>
          <w:b w:val="0"/>
          <w:bCs w:val="0"/>
          <w:sz w:val="23"/>
          <w:szCs w:val="23"/>
          <w:bdr w:val="none" w:sz="0" w:space="0" w:color="auto" w:frame="1"/>
        </w:rPr>
        <w:t>scomputare</w:t>
      </w:r>
      <w:r>
        <w:rPr>
          <w:sz w:val="23"/>
          <w:szCs w:val="23"/>
        </w:rPr>
        <w:t> dall’imposta sostitutiva dovuta l’</w:t>
      </w:r>
      <w:r>
        <w:rPr>
          <w:rStyle w:val="Enfasigrassetto"/>
          <w:rFonts w:eastAsiaTheme="majorEastAsia"/>
          <w:b w:val="0"/>
          <w:bCs w:val="0"/>
          <w:sz w:val="23"/>
          <w:szCs w:val="23"/>
          <w:bdr w:val="none" w:sz="0" w:space="0" w:color="auto" w:frame="1"/>
        </w:rPr>
        <w:t>imposta sostitutiva già versata</w:t>
      </w:r>
      <w:r>
        <w:rPr>
          <w:sz w:val="23"/>
          <w:szCs w:val="23"/>
        </w:rPr>
        <w:t> in occasione di precedenti procedure di rideterminazione effettuate con riferimento ai medesimi beni ovvero presentare istanza di rimborso dell’imposta sostitutiva pagata in passato (circolare n. 1/E/2021).</w:t>
      </w:r>
    </w:p>
    <w:sectPr w:rsidR="00B25484">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FD984" w14:textId="77777777" w:rsidR="00F35CF5" w:rsidRDefault="00F35CF5">
      <w:r>
        <w:separator/>
      </w:r>
    </w:p>
  </w:endnote>
  <w:endnote w:type="continuationSeparator" w:id="0">
    <w:p w14:paraId="3A9F4C1A" w14:textId="77777777" w:rsidR="00F35CF5" w:rsidRDefault="00F3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892E5"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13385C85"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Centro Direz.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74422192"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280ED447"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5BF2738B"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facebook.com/StudioCastellano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6F736" w14:textId="77777777" w:rsidR="00F35CF5" w:rsidRDefault="00F35CF5">
      <w:r>
        <w:separator/>
      </w:r>
    </w:p>
  </w:footnote>
  <w:footnote w:type="continuationSeparator" w:id="0">
    <w:p w14:paraId="0EF2C787" w14:textId="77777777" w:rsidR="00F35CF5" w:rsidRDefault="00F35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2D8EB" w14:textId="77777777" w:rsidR="005E2050" w:rsidRDefault="00090742">
    <w:pPr>
      <w:pStyle w:val="Intestazione"/>
    </w:pPr>
    <w:r>
      <w:rPr>
        <w:noProof/>
      </w:rPr>
      <w:drawing>
        <wp:anchor distT="0" distB="0" distL="114300" distR="114300" simplePos="0" relativeHeight="251657728" behindDoc="0" locked="0" layoutInCell="1" allowOverlap="1" wp14:anchorId="1BAB6DB9" wp14:editId="1A9D0888">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86C4A" w14:textId="77777777" w:rsidR="005E2050" w:rsidRDefault="005E2050">
    <w:pPr>
      <w:pStyle w:val="Intestazione"/>
    </w:pPr>
  </w:p>
  <w:p w14:paraId="540F2035" w14:textId="77777777" w:rsidR="005E2050" w:rsidRDefault="005E2050">
    <w:pPr>
      <w:pStyle w:val="Intestazione"/>
    </w:pPr>
  </w:p>
  <w:p w14:paraId="63537C79" w14:textId="77777777" w:rsidR="005E2050" w:rsidRDefault="005E2050" w:rsidP="0051460C">
    <w:pPr>
      <w:pStyle w:val="Intestazione"/>
      <w:tabs>
        <w:tab w:val="clear" w:pos="4819"/>
        <w:tab w:val="clear" w:pos="9638"/>
      </w:tabs>
      <w:jc w:val="center"/>
    </w:pPr>
    <w:r>
      <w:t>Professionisti d’Impresa</w:t>
    </w:r>
  </w:p>
  <w:p w14:paraId="14DB2B64" w14:textId="77777777" w:rsidR="005E2050" w:rsidRDefault="005E2050" w:rsidP="0051460C">
    <w:pPr>
      <w:pStyle w:val="Intestazione"/>
      <w:tabs>
        <w:tab w:val="left" w:pos="142"/>
        <w:tab w:val="left" w:pos="180"/>
      </w:tabs>
      <w:jc w:val="center"/>
    </w:pPr>
    <w:r>
      <w:t>Studio di Consulenza Societaria e Tributaria</w:t>
    </w:r>
  </w:p>
  <w:p w14:paraId="371C515A"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8E1DF6"/>
    <w:multiLevelType w:val="multilevel"/>
    <w:tmpl w:val="4FEC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B07AEB"/>
    <w:multiLevelType w:val="multilevel"/>
    <w:tmpl w:val="D3DA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0"/>
  </w:num>
  <w:num w:numId="4">
    <w:abstractNumId w:val="5"/>
  </w:num>
  <w:num w:numId="5">
    <w:abstractNumId w:val="9"/>
  </w:num>
  <w:num w:numId="6">
    <w:abstractNumId w:val="2"/>
  </w:num>
  <w:num w:numId="7">
    <w:abstractNumId w:val="6"/>
  </w:num>
  <w:num w:numId="8">
    <w:abstractNumId w:val="0"/>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6E4D"/>
    <w:rsid w:val="00131D35"/>
    <w:rsid w:val="001B7DAE"/>
    <w:rsid w:val="00260E46"/>
    <w:rsid w:val="00292CC6"/>
    <w:rsid w:val="002E35F2"/>
    <w:rsid w:val="002F7467"/>
    <w:rsid w:val="00423765"/>
    <w:rsid w:val="00447160"/>
    <w:rsid w:val="0051460C"/>
    <w:rsid w:val="00525604"/>
    <w:rsid w:val="00576557"/>
    <w:rsid w:val="005C19B6"/>
    <w:rsid w:val="005E2050"/>
    <w:rsid w:val="00617A0A"/>
    <w:rsid w:val="00671A83"/>
    <w:rsid w:val="006D386C"/>
    <w:rsid w:val="006E4BE7"/>
    <w:rsid w:val="00702340"/>
    <w:rsid w:val="00733CA6"/>
    <w:rsid w:val="007B0EA7"/>
    <w:rsid w:val="00830A14"/>
    <w:rsid w:val="00844330"/>
    <w:rsid w:val="00850DF5"/>
    <w:rsid w:val="00865DB1"/>
    <w:rsid w:val="008B0AE7"/>
    <w:rsid w:val="00997866"/>
    <w:rsid w:val="00A45B1A"/>
    <w:rsid w:val="00B25484"/>
    <w:rsid w:val="00B52F06"/>
    <w:rsid w:val="00B54C6E"/>
    <w:rsid w:val="00BB03EA"/>
    <w:rsid w:val="00C82D18"/>
    <w:rsid w:val="00CF1BE2"/>
    <w:rsid w:val="00D96F12"/>
    <w:rsid w:val="00DA7F7D"/>
    <w:rsid w:val="00DD12DF"/>
    <w:rsid w:val="00E125FF"/>
    <w:rsid w:val="00E4304B"/>
    <w:rsid w:val="00E44708"/>
    <w:rsid w:val="00E55566"/>
    <w:rsid w:val="00E845CA"/>
    <w:rsid w:val="00EE4866"/>
    <w:rsid w:val="00F25646"/>
    <w:rsid w:val="00F35CF5"/>
    <w:rsid w:val="00F752DD"/>
    <w:rsid w:val="00F8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54EE1F"/>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B254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B25484"/>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B25484"/>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semiHidden/>
    <w:rsid w:val="00B25484"/>
    <w:rPr>
      <w:rFonts w:asciiTheme="majorHAnsi" w:eastAsiaTheme="majorEastAsia" w:hAnsiTheme="majorHAnsi" w:cstheme="majorBidi"/>
      <w:color w:val="1F4D78" w:themeColor="accent1" w:themeShade="7F"/>
      <w:sz w:val="24"/>
      <w:szCs w:val="24"/>
    </w:rPr>
  </w:style>
  <w:style w:type="paragraph" w:customStyle="1" w:styleId="author">
    <w:name w:val="author"/>
    <w:basedOn w:val="Normale"/>
    <w:rsid w:val="00B25484"/>
    <w:pPr>
      <w:spacing w:before="100" w:beforeAutospacing="1" w:after="100" w:afterAutospacing="1"/>
    </w:pPr>
  </w:style>
  <w:style w:type="paragraph" w:customStyle="1" w:styleId="tag">
    <w:name w:val="tag"/>
    <w:basedOn w:val="Normale"/>
    <w:rsid w:val="00B25484"/>
    <w:pPr>
      <w:spacing w:before="100" w:beforeAutospacing="1" w:after="100" w:afterAutospacing="1"/>
    </w:pPr>
  </w:style>
  <w:style w:type="paragraph" w:customStyle="1" w:styleId="read-later">
    <w:name w:val="read-later"/>
    <w:basedOn w:val="Normale"/>
    <w:rsid w:val="00B25484"/>
    <w:pPr>
      <w:spacing w:before="100" w:beforeAutospacing="1" w:after="100" w:afterAutospacing="1"/>
    </w:pPr>
  </w:style>
  <w:style w:type="paragraph" w:customStyle="1" w:styleId="stampa">
    <w:name w:val="stampa"/>
    <w:basedOn w:val="Normale"/>
    <w:rsid w:val="00B25484"/>
    <w:pPr>
      <w:spacing w:before="100" w:beforeAutospacing="1" w:after="100" w:afterAutospacing="1"/>
    </w:pPr>
  </w:style>
  <w:style w:type="paragraph" w:customStyle="1" w:styleId="pdf">
    <w:name w:val="pdf"/>
    <w:basedOn w:val="Normale"/>
    <w:rsid w:val="00B25484"/>
    <w:pPr>
      <w:spacing w:before="100" w:beforeAutospacing="1" w:after="100" w:afterAutospacing="1"/>
    </w:pPr>
  </w:style>
  <w:style w:type="paragraph" w:customStyle="1" w:styleId="abstract">
    <w:name w:val="abstract"/>
    <w:basedOn w:val="Normale"/>
    <w:rsid w:val="00B25484"/>
    <w:pPr>
      <w:spacing w:before="100" w:beforeAutospacing="1" w:after="100" w:afterAutospacing="1"/>
    </w:pPr>
  </w:style>
  <w:style w:type="paragraph" w:customStyle="1" w:styleId="old-price">
    <w:name w:val="old-price"/>
    <w:basedOn w:val="Normale"/>
    <w:rsid w:val="00B25484"/>
    <w:pPr>
      <w:spacing w:before="100" w:beforeAutospacing="1" w:after="100" w:afterAutospacing="1"/>
    </w:pPr>
  </w:style>
  <w:style w:type="character" w:customStyle="1" w:styleId="strike">
    <w:name w:val="strike"/>
    <w:basedOn w:val="Carpredefinitoparagrafo"/>
    <w:rsid w:val="00B25484"/>
  </w:style>
  <w:style w:type="character" w:customStyle="1" w:styleId="sale">
    <w:name w:val="sale"/>
    <w:basedOn w:val="Carpredefinitoparagrafo"/>
    <w:rsid w:val="00B25484"/>
  </w:style>
  <w:style w:type="paragraph" w:customStyle="1" w:styleId="price">
    <w:name w:val="price"/>
    <w:basedOn w:val="Normale"/>
    <w:rsid w:val="00B254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960305935">
      <w:bodyDiv w:val="1"/>
      <w:marLeft w:val="0"/>
      <w:marRight w:val="0"/>
      <w:marTop w:val="0"/>
      <w:marBottom w:val="0"/>
      <w:divBdr>
        <w:top w:val="none" w:sz="0" w:space="0" w:color="auto"/>
        <w:left w:val="none" w:sz="0" w:space="0" w:color="auto"/>
        <w:bottom w:val="none" w:sz="0" w:space="0" w:color="auto"/>
        <w:right w:val="none" w:sz="0" w:space="0" w:color="auto"/>
      </w:divBdr>
      <w:divsChild>
        <w:div w:id="1248154542">
          <w:marLeft w:val="0"/>
          <w:marRight w:val="0"/>
          <w:marTop w:val="0"/>
          <w:marBottom w:val="0"/>
          <w:divBdr>
            <w:top w:val="none" w:sz="0" w:space="0" w:color="auto"/>
            <w:left w:val="none" w:sz="0" w:space="0" w:color="auto"/>
            <w:bottom w:val="none" w:sz="0" w:space="0" w:color="auto"/>
            <w:right w:val="none" w:sz="0" w:space="0" w:color="auto"/>
          </w:divBdr>
          <w:divsChild>
            <w:div w:id="2129270988">
              <w:marLeft w:val="0"/>
              <w:marRight w:val="0"/>
              <w:marTop w:val="0"/>
              <w:marBottom w:val="0"/>
              <w:divBdr>
                <w:top w:val="none" w:sz="0" w:space="0" w:color="auto"/>
                <w:left w:val="none" w:sz="0" w:space="0" w:color="auto"/>
                <w:bottom w:val="none" w:sz="0" w:space="0" w:color="auto"/>
                <w:right w:val="none" w:sz="0" w:space="0" w:color="auto"/>
              </w:divBdr>
              <w:divsChild>
                <w:div w:id="6713400">
                  <w:marLeft w:val="0"/>
                  <w:marRight w:val="0"/>
                  <w:marTop w:val="0"/>
                  <w:marBottom w:val="15"/>
                  <w:divBdr>
                    <w:top w:val="none" w:sz="0" w:space="0" w:color="auto"/>
                    <w:left w:val="none" w:sz="0" w:space="0" w:color="auto"/>
                    <w:bottom w:val="none" w:sz="0" w:space="0" w:color="auto"/>
                    <w:right w:val="none" w:sz="0" w:space="0" w:color="auto"/>
                  </w:divBdr>
                </w:div>
                <w:div w:id="1194804121">
                  <w:marLeft w:val="0"/>
                  <w:marRight w:val="0"/>
                  <w:marTop w:val="0"/>
                  <w:marBottom w:val="270"/>
                  <w:divBdr>
                    <w:top w:val="none" w:sz="0" w:space="0" w:color="auto"/>
                    <w:left w:val="none" w:sz="0" w:space="0" w:color="auto"/>
                    <w:bottom w:val="none" w:sz="0" w:space="0" w:color="auto"/>
                    <w:right w:val="none" w:sz="0" w:space="0" w:color="auto"/>
                  </w:divBdr>
                </w:div>
                <w:div w:id="790561045">
                  <w:marLeft w:val="0"/>
                  <w:marRight w:val="0"/>
                  <w:marTop w:val="0"/>
                  <w:marBottom w:val="0"/>
                  <w:divBdr>
                    <w:top w:val="none" w:sz="0" w:space="0" w:color="auto"/>
                    <w:left w:val="none" w:sz="0" w:space="0" w:color="auto"/>
                    <w:bottom w:val="none" w:sz="0" w:space="0" w:color="auto"/>
                    <w:right w:val="none" w:sz="0" w:space="0" w:color="auto"/>
                  </w:divBdr>
                  <w:divsChild>
                    <w:div w:id="2047366914">
                      <w:marLeft w:val="0"/>
                      <w:marRight w:val="0"/>
                      <w:marTop w:val="0"/>
                      <w:marBottom w:val="0"/>
                      <w:divBdr>
                        <w:top w:val="none" w:sz="0" w:space="0" w:color="auto"/>
                        <w:left w:val="none" w:sz="0" w:space="0" w:color="auto"/>
                        <w:bottom w:val="none" w:sz="0" w:space="0" w:color="auto"/>
                        <w:right w:val="none" w:sz="0" w:space="0" w:color="auto"/>
                      </w:divBdr>
                      <w:divsChild>
                        <w:div w:id="551507090">
                          <w:marLeft w:val="0"/>
                          <w:marRight w:val="0"/>
                          <w:marTop w:val="45"/>
                          <w:marBottom w:val="0"/>
                          <w:divBdr>
                            <w:top w:val="single" w:sz="6" w:space="11" w:color="000000"/>
                            <w:left w:val="none" w:sz="0" w:space="0" w:color="auto"/>
                            <w:bottom w:val="none" w:sz="0" w:space="0" w:color="auto"/>
                            <w:right w:val="none" w:sz="0" w:space="0" w:color="auto"/>
                          </w:divBdr>
                          <w:divsChild>
                            <w:div w:id="1129203174">
                              <w:marLeft w:val="0"/>
                              <w:marRight w:val="0"/>
                              <w:marTop w:val="75"/>
                              <w:marBottom w:val="0"/>
                              <w:divBdr>
                                <w:top w:val="none" w:sz="0" w:space="0" w:color="auto"/>
                                <w:left w:val="none" w:sz="0" w:space="0" w:color="auto"/>
                                <w:bottom w:val="none" w:sz="0" w:space="0" w:color="auto"/>
                                <w:right w:val="none" w:sz="0" w:space="0" w:color="auto"/>
                              </w:divBdr>
                              <w:divsChild>
                                <w:div w:id="203562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83903603">
                      <w:marLeft w:val="0"/>
                      <w:marRight w:val="0"/>
                      <w:marTop w:val="0"/>
                      <w:marBottom w:val="0"/>
                      <w:divBdr>
                        <w:top w:val="none" w:sz="0" w:space="0" w:color="auto"/>
                        <w:left w:val="none" w:sz="0" w:space="0" w:color="auto"/>
                        <w:bottom w:val="none" w:sz="0" w:space="0" w:color="auto"/>
                        <w:right w:val="none" w:sz="0" w:space="0" w:color="auto"/>
                      </w:divBdr>
                      <w:divsChild>
                        <w:div w:id="1698653367">
                          <w:marLeft w:val="0"/>
                          <w:marRight w:val="0"/>
                          <w:marTop w:val="0"/>
                          <w:marBottom w:val="0"/>
                          <w:divBdr>
                            <w:top w:val="none" w:sz="0" w:space="0" w:color="auto"/>
                            <w:left w:val="none" w:sz="0" w:space="0" w:color="auto"/>
                            <w:bottom w:val="none" w:sz="0" w:space="0" w:color="auto"/>
                            <w:right w:val="none" w:sz="0" w:space="0" w:color="auto"/>
                          </w:divBdr>
                          <w:divsChild>
                            <w:div w:id="832531856">
                              <w:marLeft w:val="0"/>
                              <w:marRight w:val="0"/>
                              <w:marTop w:val="0"/>
                              <w:marBottom w:val="300"/>
                              <w:divBdr>
                                <w:top w:val="none" w:sz="0" w:space="0" w:color="auto"/>
                                <w:left w:val="none" w:sz="0" w:space="0" w:color="auto"/>
                                <w:bottom w:val="none" w:sz="0" w:space="0" w:color="auto"/>
                                <w:right w:val="none" w:sz="0" w:space="0" w:color="auto"/>
                              </w:divBdr>
                              <w:divsChild>
                                <w:div w:id="65803263">
                                  <w:marLeft w:val="0"/>
                                  <w:marRight w:val="0"/>
                                  <w:marTop w:val="0"/>
                                  <w:marBottom w:val="300"/>
                                  <w:divBdr>
                                    <w:top w:val="none" w:sz="0" w:space="0" w:color="auto"/>
                                    <w:left w:val="none" w:sz="0" w:space="0" w:color="auto"/>
                                    <w:bottom w:val="none" w:sz="0" w:space="0" w:color="auto"/>
                                    <w:right w:val="none" w:sz="0" w:space="0" w:color="auto"/>
                                  </w:divBdr>
                                </w:div>
                                <w:div w:id="440609267">
                                  <w:marLeft w:val="0"/>
                                  <w:marRight w:val="0"/>
                                  <w:marTop w:val="0"/>
                                  <w:marBottom w:val="300"/>
                                  <w:divBdr>
                                    <w:top w:val="none" w:sz="0" w:space="0" w:color="auto"/>
                                    <w:left w:val="none" w:sz="0" w:space="0" w:color="auto"/>
                                    <w:bottom w:val="none" w:sz="0" w:space="0" w:color="auto"/>
                                    <w:right w:val="none" w:sz="0" w:space="0" w:color="auto"/>
                                  </w:divBdr>
                                </w:div>
                                <w:div w:id="1658612510">
                                  <w:marLeft w:val="0"/>
                                  <w:marRight w:val="0"/>
                                  <w:marTop w:val="0"/>
                                  <w:marBottom w:val="300"/>
                                  <w:divBdr>
                                    <w:top w:val="none" w:sz="0" w:space="0" w:color="auto"/>
                                    <w:left w:val="none" w:sz="0" w:space="0" w:color="auto"/>
                                    <w:bottom w:val="none" w:sz="0" w:space="0" w:color="auto"/>
                                    <w:right w:val="none" w:sz="0" w:space="0" w:color="auto"/>
                                  </w:divBdr>
                                </w:div>
                                <w:div w:id="1977640858">
                                  <w:marLeft w:val="0"/>
                                  <w:marRight w:val="0"/>
                                  <w:marTop w:val="0"/>
                                  <w:marBottom w:val="300"/>
                                  <w:divBdr>
                                    <w:top w:val="none" w:sz="0" w:space="0" w:color="auto"/>
                                    <w:left w:val="none" w:sz="0" w:space="0" w:color="auto"/>
                                    <w:bottom w:val="none" w:sz="0" w:space="0" w:color="auto"/>
                                    <w:right w:val="none" w:sz="0" w:space="0" w:color="auto"/>
                                  </w:divBdr>
                                </w:div>
                                <w:div w:id="503127721">
                                  <w:marLeft w:val="0"/>
                                  <w:marRight w:val="0"/>
                                  <w:marTop w:val="0"/>
                                  <w:marBottom w:val="300"/>
                                  <w:divBdr>
                                    <w:top w:val="none" w:sz="0" w:space="0" w:color="auto"/>
                                    <w:left w:val="none" w:sz="0" w:space="0" w:color="auto"/>
                                    <w:bottom w:val="none" w:sz="0" w:space="0" w:color="auto"/>
                                    <w:right w:val="none" w:sz="0" w:space="0" w:color="auto"/>
                                  </w:divBdr>
                                </w:div>
                                <w:div w:id="1187866316">
                                  <w:marLeft w:val="0"/>
                                  <w:marRight w:val="0"/>
                                  <w:marTop w:val="0"/>
                                  <w:marBottom w:val="300"/>
                                  <w:divBdr>
                                    <w:top w:val="none" w:sz="0" w:space="0" w:color="auto"/>
                                    <w:left w:val="none" w:sz="0" w:space="0" w:color="auto"/>
                                    <w:bottom w:val="none" w:sz="0" w:space="0" w:color="auto"/>
                                    <w:right w:val="none" w:sz="0" w:space="0" w:color="auto"/>
                                  </w:divBdr>
                                </w:div>
                                <w:div w:id="1209756165">
                                  <w:marLeft w:val="0"/>
                                  <w:marRight w:val="0"/>
                                  <w:marTop w:val="0"/>
                                  <w:marBottom w:val="300"/>
                                  <w:divBdr>
                                    <w:top w:val="none" w:sz="0" w:space="0" w:color="auto"/>
                                    <w:left w:val="none" w:sz="0" w:space="0" w:color="auto"/>
                                    <w:bottom w:val="none" w:sz="0" w:space="0" w:color="auto"/>
                                    <w:right w:val="none" w:sz="0" w:space="0" w:color="auto"/>
                                  </w:divBdr>
                                </w:div>
                                <w:div w:id="2003582161">
                                  <w:marLeft w:val="0"/>
                                  <w:marRight w:val="0"/>
                                  <w:marTop w:val="0"/>
                                  <w:marBottom w:val="300"/>
                                  <w:divBdr>
                                    <w:top w:val="none" w:sz="0" w:space="0" w:color="auto"/>
                                    <w:left w:val="none" w:sz="0" w:space="0" w:color="auto"/>
                                    <w:bottom w:val="none" w:sz="0" w:space="0" w:color="auto"/>
                                    <w:right w:val="none" w:sz="0" w:space="0" w:color="auto"/>
                                  </w:divBdr>
                                </w:div>
                                <w:div w:id="826092627">
                                  <w:marLeft w:val="0"/>
                                  <w:marRight w:val="0"/>
                                  <w:marTop w:val="0"/>
                                  <w:marBottom w:val="300"/>
                                  <w:divBdr>
                                    <w:top w:val="none" w:sz="0" w:space="0" w:color="auto"/>
                                    <w:left w:val="none" w:sz="0" w:space="0" w:color="auto"/>
                                    <w:bottom w:val="none" w:sz="0" w:space="0" w:color="auto"/>
                                    <w:right w:val="none" w:sz="0" w:space="0" w:color="auto"/>
                                  </w:divBdr>
                                </w:div>
                                <w:div w:id="33817633">
                                  <w:marLeft w:val="0"/>
                                  <w:marRight w:val="0"/>
                                  <w:marTop w:val="0"/>
                                  <w:marBottom w:val="300"/>
                                  <w:divBdr>
                                    <w:top w:val="none" w:sz="0" w:space="0" w:color="auto"/>
                                    <w:left w:val="none" w:sz="0" w:space="0" w:color="auto"/>
                                    <w:bottom w:val="none" w:sz="0" w:space="0" w:color="auto"/>
                                    <w:right w:val="none" w:sz="0" w:space="0" w:color="auto"/>
                                  </w:divBdr>
                                </w:div>
                                <w:div w:id="24985902">
                                  <w:marLeft w:val="0"/>
                                  <w:marRight w:val="0"/>
                                  <w:marTop w:val="0"/>
                                  <w:marBottom w:val="300"/>
                                  <w:divBdr>
                                    <w:top w:val="none" w:sz="0" w:space="0" w:color="auto"/>
                                    <w:left w:val="none" w:sz="0" w:space="0" w:color="auto"/>
                                    <w:bottom w:val="none" w:sz="0" w:space="0" w:color="auto"/>
                                    <w:right w:val="none" w:sz="0" w:space="0" w:color="auto"/>
                                  </w:divBdr>
                                </w:div>
                                <w:div w:id="222566434">
                                  <w:marLeft w:val="0"/>
                                  <w:marRight w:val="0"/>
                                  <w:marTop w:val="0"/>
                                  <w:marBottom w:val="300"/>
                                  <w:divBdr>
                                    <w:top w:val="none" w:sz="0" w:space="0" w:color="auto"/>
                                    <w:left w:val="none" w:sz="0" w:space="0" w:color="auto"/>
                                    <w:bottom w:val="none" w:sz="0" w:space="0" w:color="auto"/>
                                    <w:right w:val="none" w:sz="0" w:space="0" w:color="auto"/>
                                  </w:divBdr>
                                </w:div>
                                <w:div w:id="1327171784">
                                  <w:marLeft w:val="0"/>
                                  <w:marRight w:val="0"/>
                                  <w:marTop w:val="0"/>
                                  <w:marBottom w:val="300"/>
                                  <w:divBdr>
                                    <w:top w:val="none" w:sz="0" w:space="0" w:color="auto"/>
                                    <w:left w:val="none" w:sz="0" w:space="0" w:color="auto"/>
                                    <w:bottom w:val="none" w:sz="0" w:space="0" w:color="auto"/>
                                    <w:right w:val="none" w:sz="0" w:space="0" w:color="auto"/>
                                  </w:divBdr>
                                </w:div>
                                <w:div w:id="1584335529">
                                  <w:marLeft w:val="0"/>
                                  <w:marRight w:val="0"/>
                                  <w:marTop w:val="0"/>
                                  <w:marBottom w:val="300"/>
                                  <w:divBdr>
                                    <w:top w:val="none" w:sz="0" w:space="0" w:color="auto"/>
                                    <w:left w:val="none" w:sz="0" w:space="0" w:color="auto"/>
                                    <w:bottom w:val="none" w:sz="0" w:space="0" w:color="auto"/>
                                    <w:right w:val="none" w:sz="0" w:space="0" w:color="auto"/>
                                  </w:divBdr>
                                </w:div>
                                <w:div w:id="1660258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5410293">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Child>
            </w:div>
            <w:div w:id="48264349">
              <w:marLeft w:val="-300"/>
              <w:marRight w:val="-300"/>
              <w:marTop w:val="0"/>
              <w:marBottom w:val="0"/>
              <w:divBdr>
                <w:top w:val="none" w:sz="0" w:space="0" w:color="auto"/>
                <w:left w:val="none" w:sz="0" w:space="0" w:color="auto"/>
                <w:bottom w:val="none" w:sz="0" w:space="0" w:color="auto"/>
                <w:right w:val="none" w:sz="0" w:space="0" w:color="auto"/>
              </w:divBdr>
              <w:divsChild>
                <w:div w:id="1016427306">
                  <w:marLeft w:val="0"/>
                  <w:marRight w:val="0"/>
                  <w:marTop w:val="100"/>
                  <w:marBottom w:val="100"/>
                  <w:divBdr>
                    <w:top w:val="none" w:sz="0" w:space="0" w:color="auto"/>
                    <w:left w:val="none" w:sz="0" w:space="0" w:color="auto"/>
                    <w:bottom w:val="none" w:sz="0" w:space="0" w:color="auto"/>
                    <w:right w:val="none" w:sz="0" w:space="0" w:color="auto"/>
                  </w:divBdr>
                  <w:divsChild>
                    <w:div w:id="1654720621">
                      <w:marLeft w:val="0"/>
                      <w:marRight w:val="0"/>
                      <w:marTop w:val="0"/>
                      <w:marBottom w:val="525"/>
                      <w:divBdr>
                        <w:top w:val="none" w:sz="0" w:space="0" w:color="auto"/>
                        <w:left w:val="none" w:sz="0" w:space="0" w:color="auto"/>
                        <w:bottom w:val="none" w:sz="0" w:space="0" w:color="auto"/>
                        <w:right w:val="none" w:sz="0" w:space="0" w:color="auto"/>
                      </w:divBdr>
                    </w:div>
                  </w:divsChild>
                </w:div>
                <w:div w:id="1203716411">
                  <w:marLeft w:val="0"/>
                  <w:marRight w:val="0"/>
                  <w:marTop w:val="100"/>
                  <w:marBottom w:val="100"/>
                  <w:divBdr>
                    <w:top w:val="none" w:sz="0" w:space="0" w:color="auto"/>
                    <w:left w:val="none" w:sz="0" w:space="0" w:color="auto"/>
                    <w:bottom w:val="none" w:sz="0" w:space="0" w:color="auto"/>
                    <w:right w:val="none" w:sz="0" w:space="0" w:color="auto"/>
                  </w:divBdr>
                  <w:divsChild>
                    <w:div w:id="1525512239">
                      <w:marLeft w:val="-300"/>
                      <w:marRight w:val="-300"/>
                      <w:marTop w:val="0"/>
                      <w:marBottom w:val="0"/>
                      <w:divBdr>
                        <w:top w:val="none" w:sz="0" w:space="0" w:color="auto"/>
                        <w:left w:val="none" w:sz="0" w:space="0" w:color="auto"/>
                        <w:bottom w:val="none" w:sz="0" w:space="0" w:color="auto"/>
                        <w:right w:val="none" w:sz="0" w:space="0" w:color="auto"/>
                      </w:divBdr>
                      <w:divsChild>
                        <w:div w:id="1425880258">
                          <w:marLeft w:val="0"/>
                          <w:marRight w:val="0"/>
                          <w:marTop w:val="100"/>
                          <w:marBottom w:val="100"/>
                          <w:divBdr>
                            <w:top w:val="none" w:sz="0" w:space="0" w:color="auto"/>
                            <w:left w:val="none" w:sz="0" w:space="0" w:color="auto"/>
                            <w:bottom w:val="none" w:sz="0" w:space="0" w:color="auto"/>
                            <w:right w:val="none" w:sz="0" w:space="0" w:color="auto"/>
                          </w:divBdr>
                          <w:divsChild>
                            <w:div w:id="1428964856">
                              <w:marLeft w:val="0"/>
                              <w:marRight w:val="0"/>
                              <w:marTop w:val="0"/>
                              <w:marBottom w:val="0"/>
                              <w:divBdr>
                                <w:top w:val="none" w:sz="0" w:space="0" w:color="auto"/>
                                <w:left w:val="none" w:sz="0" w:space="0" w:color="auto"/>
                                <w:bottom w:val="none" w:sz="0" w:space="0" w:color="auto"/>
                                <w:right w:val="none" w:sz="0" w:space="0" w:color="auto"/>
                              </w:divBdr>
                            </w:div>
                          </w:divsChild>
                        </w:div>
                        <w:div w:id="1704357122">
                          <w:marLeft w:val="0"/>
                          <w:marRight w:val="0"/>
                          <w:marTop w:val="100"/>
                          <w:marBottom w:val="100"/>
                          <w:divBdr>
                            <w:top w:val="none" w:sz="0" w:space="0" w:color="auto"/>
                            <w:left w:val="none" w:sz="0" w:space="0" w:color="auto"/>
                            <w:bottom w:val="none" w:sz="0" w:space="0" w:color="auto"/>
                            <w:right w:val="none" w:sz="0" w:space="0" w:color="auto"/>
                          </w:divBdr>
                          <w:divsChild>
                            <w:div w:id="1817136756">
                              <w:marLeft w:val="0"/>
                              <w:marRight w:val="0"/>
                              <w:marTop w:val="0"/>
                              <w:marBottom w:val="0"/>
                              <w:divBdr>
                                <w:top w:val="none" w:sz="0" w:space="0" w:color="auto"/>
                                <w:left w:val="none" w:sz="0" w:space="0" w:color="auto"/>
                                <w:bottom w:val="none" w:sz="0" w:space="0" w:color="auto"/>
                                <w:right w:val="none" w:sz="0" w:space="0" w:color="auto"/>
                              </w:divBdr>
                            </w:div>
                          </w:divsChild>
                        </w:div>
                        <w:div w:id="1287732125">
                          <w:marLeft w:val="0"/>
                          <w:marRight w:val="0"/>
                          <w:marTop w:val="100"/>
                          <w:marBottom w:val="100"/>
                          <w:divBdr>
                            <w:top w:val="none" w:sz="0" w:space="0" w:color="auto"/>
                            <w:left w:val="none" w:sz="0" w:space="0" w:color="auto"/>
                            <w:bottom w:val="none" w:sz="0" w:space="0" w:color="auto"/>
                            <w:right w:val="none" w:sz="0" w:space="0" w:color="auto"/>
                          </w:divBdr>
                          <w:divsChild>
                            <w:div w:id="901722124">
                              <w:marLeft w:val="0"/>
                              <w:marRight w:val="0"/>
                              <w:marTop w:val="0"/>
                              <w:marBottom w:val="0"/>
                              <w:divBdr>
                                <w:top w:val="none" w:sz="0" w:space="0" w:color="auto"/>
                                <w:left w:val="none" w:sz="0" w:space="0" w:color="auto"/>
                                <w:bottom w:val="none" w:sz="0" w:space="0" w:color="auto"/>
                                <w:right w:val="none" w:sz="0" w:space="0" w:color="auto"/>
                              </w:divBdr>
                            </w:div>
                          </w:divsChild>
                        </w:div>
                        <w:div w:id="395469189">
                          <w:marLeft w:val="0"/>
                          <w:marRight w:val="0"/>
                          <w:marTop w:val="100"/>
                          <w:marBottom w:val="100"/>
                          <w:divBdr>
                            <w:top w:val="none" w:sz="0" w:space="0" w:color="auto"/>
                            <w:left w:val="none" w:sz="0" w:space="0" w:color="auto"/>
                            <w:bottom w:val="none" w:sz="0" w:space="0" w:color="auto"/>
                            <w:right w:val="none" w:sz="0" w:space="0" w:color="auto"/>
                          </w:divBdr>
                          <w:divsChild>
                            <w:div w:id="525951107">
                              <w:marLeft w:val="0"/>
                              <w:marRight w:val="0"/>
                              <w:marTop w:val="0"/>
                              <w:marBottom w:val="0"/>
                              <w:divBdr>
                                <w:top w:val="none" w:sz="0" w:space="0" w:color="auto"/>
                                <w:left w:val="none" w:sz="0" w:space="0" w:color="auto"/>
                                <w:bottom w:val="none" w:sz="0" w:space="0" w:color="auto"/>
                                <w:right w:val="none" w:sz="0" w:space="0" w:color="auto"/>
                              </w:divBdr>
                            </w:div>
                          </w:divsChild>
                        </w:div>
                        <w:div w:id="959381530">
                          <w:marLeft w:val="0"/>
                          <w:marRight w:val="0"/>
                          <w:marTop w:val="100"/>
                          <w:marBottom w:val="100"/>
                          <w:divBdr>
                            <w:top w:val="none" w:sz="0" w:space="0" w:color="auto"/>
                            <w:left w:val="none" w:sz="0" w:space="0" w:color="auto"/>
                            <w:bottom w:val="none" w:sz="0" w:space="0" w:color="auto"/>
                            <w:right w:val="none" w:sz="0" w:space="0" w:color="auto"/>
                          </w:divBdr>
                          <w:divsChild>
                            <w:div w:id="160854936">
                              <w:marLeft w:val="0"/>
                              <w:marRight w:val="0"/>
                              <w:marTop w:val="0"/>
                              <w:marBottom w:val="0"/>
                              <w:divBdr>
                                <w:top w:val="none" w:sz="0" w:space="0" w:color="auto"/>
                                <w:left w:val="none" w:sz="0" w:space="0" w:color="auto"/>
                                <w:bottom w:val="none" w:sz="0" w:space="0" w:color="auto"/>
                                <w:right w:val="none" w:sz="0" w:space="0" w:color="auto"/>
                              </w:divBdr>
                            </w:div>
                          </w:divsChild>
                        </w:div>
                        <w:div w:id="764574247">
                          <w:marLeft w:val="0"/>
                          <w:marRight w:val="0"/>
                          <w:marTop w:val="100"/>
                          <w:marBottom w:val="100"/>
                          <w:divBdr>
                            <w:top w:val="none" w:sz="0" w:space="0" w:color="auto"/>
                            <w:left w:val="none" w:sz="0" w:space="0" w:color="auto"/>
                            <w:bottom w:val="none" w:sz="0" w:space="0" w:color="auto"/>
                            <w:right w:val="none" w:sz="0" w:space="0" w:color="auto"/>
                          </w:divBdr>
                          <w:divsChild>
                            <w:div w:id="15119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544061">
          <w:marLeft w:val="0"/>
          <w:marRight w:val="0"/>
          <w:marTop w:val="0"/>
          <w:marBottom w:val="0"/>
          <w:divBdr>
            <w:top w:val="none" w:sz="0" w:space="0" w:color="auto"/>
            <w:left w:val="none" w:sz="0" w:space="0" w:color="auto"/>
            <w:bottom w:val="none" w:sz="0" w:space="0" w:color="auto"/>
            <w:right w:val="none" w:sz="0" w:space="0" w:color="auto"/>
          </w:divBdr>
          <w:divsChild>
            <w:div w:id="670521710">
              <w:marLeft w:val="0"/>
              <w:marRight w:val="0"/>
              <w:marTop w:val="0"/>
              <w:marBottom w:val="0"/>
              <w:divBdr>
                <w:top w:val="single" w:sz="24" w:space="9" w:color="000000"/>
                <w:left w:val="single" w:sz="6" w:space="15" w:color="CCCCCC"/>
                <w:bottom w:val="single" w:sz="6" w:space="15" w:color="CCCCCC"/>
                <w:right w:val="single" w:sz="6" w:space="15" w:color="CCCCCC"/>
              </w:divBdr>
              <w:divsChild>
                <w:div w:id="606157812">
                  <w:marLeft w:val="0"/>
                  <w:marRight w:val="0"/>
                  <w:marTop w:val="315"/>
                  <w:marBottom w:val="0"/>
                  <w:divBdr>
                    <w:top w:val="none" w:sz="0" w:space="0" w:color="auto"/>
                    <w:left w:val="none" w:sz="0" w:space="0" w:color="auto"/>
                    <w:bottom w:val="none" w:sz="0" w:space="0" w:color="auto"/>
                    <w:right w:val="none" w:sz="0" w:space="0" w:color="auto"/>
                  </w:divBdr>
                  <w:divsChild>
                    <w:div w:id="676883058">
                      <w:marLeft w:val="0"/>
                      <w:marRight w:val="0"/>
                      <w:marTop w:val="0"/>
                      <w:marBottom w:val="0"/>
                      <w:divBdr>
                        <w:top w:val="none" w:sz="0" w:space="0" w:color="auto"/>
                        <w:left w:val="none" w:sz="0" w:space="0" w:color="auto"/>
                        <w:bottom w:val="none" w:sz="0" w:space="0" w:color="auto"/>
                        <w:right w:val="none" w:sz="0" w:space="0" w:color="auto"/>
                      </w:divBdr>
                    </w:div>
                    <w:div w:id="407311220">
                      <w:marLeft w:val="0"/>
                      <w:marRight w:val="0"/>
                      <w:marTop w:val="0"/>
                      <w:marBottom w:val="0"/>
                      <w:divBdr>
                        <w:top w:val="none" w:sz="0" w:space="0" w:color="auto"/>
                        <w:left w:val="none" w:sz="0" w:space="0" w:color="auto"/>
                        <w:bottom w:val="none" w:sz="0" w:space="0" w:color="auto"/>
                        <w:right w:val="none" w:sz="0" w:space="0" w:color="auto"/>
                      </w:divBdr>
                      <w:divsChild>
                        <w:div w:id="2113552546">
                          <w:marLeft w:val="0"/>
                          <w:marRight w:val="0"/>
                          <w:marTop w:val="0"/>
                          <w:marBottom w:val="0"/>
                          <w:divBdr>
                            <w:top w:val="none" w:sz="0" w:space="0" w:color="auto"/>
                            <w:left w:val="none" w:sz="0" w:space="0" w:color="auto"/>
                            <w:bottom w:val="none" w:sz="0" w:space="0" w:color="auto"/>
                            <w:right w:val="none" w:sz="0" w:space="0" w:color="auto"/>
                          </w:divBdr>
                          <w:divsChild>
                            <w:div w:id="4815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48959">
                      <w:marLeft w:val="0"/>
                      <w:marRight w:val="0"/>
                      <w:marTop w:val="0"/>
                      <w:marBottom w:val="0"/>
                      <w:divBdr>
                        <w:top w:val="none" w:sz="0" w:space="0" w:color="auto"/>
                        <w:left w:val="none" w:sz="0" w:space="0" w:color="auto"/>
                        <w:bottom w:val="none" w:sz="0" w:space="0" w:color="auto"/>
                        <w:right w:val="none" w:sz="0" w:space="0" w:color="auto"/>
                      </w:divBdr>
                    </w:div>
                    <w:div w:id="2126002122">
                      <w:marLeft w:val="0"/>
                      <w:marRight w:val="0"/>
                      <w:marTop w:val="0"/>
                      <w:marBottom w:val="0"/>
                      <w:divBdr>
                        <w:top w:val="none" w:sz="0" w:space="0" w:color="auto"/>
                        <w:left w:val="none" w:sz="0" w:space="0" w:color="auto"/>
                        <w:bottom w:val="none" w:sz="0" w:space="0" w:color="auto"/>
                        <w:right w:val="none" w:sz="0" w:space="0" w:color="auto"/>
                      </w:divBdr>
                      <w:divsChild>
                        <w:div w:id="1273130759">
                          <w:marLeft w:val="0"/>
                          <w:marRight w:val="0"/>
                          <w:marTop w:val="0"/>
                          <w:marBottom w:val="0"/>
                          <w:divBdr>
                            <w:top w:val="none" w:sz="0" w:space="0" w:color="auto"/>
                            <w:left w:val="none" w:sz="0" w:space="0" w:color="auto"/>
                            <w:bottom w:val="none" w:sz="0" w:space="0" w:color="auto"/>
                            <w:right w:val="none" w:sz="0" w:space="0" w:color="auto"/>
                          </w:divBdr>
                          <w:divsChild>
                            <w:div w:id="12690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8879">
                      <w:marLeft w:val="0"/>
                      <w:marRight w:val="0"/>
                      <w:marTop w:val="0"/>
                      <w:marBottom w:val="0"/>
                      <w:divBdr>
                        <w:top w:val="none" w:sz="0" w:space="0" w:color="auto"/>
                        <w:left w:val="none" w:sz="0" w:space="0" w:color="auto"/>
                        <w:bottom w:val="none" w:sz="0" w:space="0" w:color="auto"/>
                        <w:right w:val="none" w:sz="0" w:space="0" w:color="auto"/>
                      </w:divBdr>
                    </w:div>
                    <w:div w:id="520819875">
                      <w:marLeft w:val="0"/>
                      <w:marRight w:val="0"/>
                      <w:marTop w:val="0"/>
                      <w:marBottom w:val="0"/>
                      <w:divBdr>
                        <w:top w:val="none" w:sz="0" w:space="0" w:color="auto"/>
                        <w:left w:val="none" w:sz="0" w:space="0" w:color="auto"/>
                        <w:bottom w:val="none" w:sz="0" w:space="0" w:color="auto"/>
                        <w:right w:val="none" w:sz="0" w:space="0" w:color="auto"/>
                      </w:divBdr>
                      <w:divsChild>
                        <w:div w:id="1575116841">
                          <w:marLeft w:val="0"/>
                          <w:marRight w:val="0"/>
                          <w:marTop w:val="0"/>
                          <w:marBottom w:val="0"/>
                          <w:divBdr>
                            <w:top w:val="none" w:sz="0" w:space="0" w:color="auto"/>
                            <w:left w:val="none" w:sz="0" w:space="0" w:color="auto"/>
                            <w:bottom w:val="none" w:sz="0" w:space="0" w:color="auto"/>
                            <w:right w:val="none" w:sz="0" w:space="0" w:color="auto"/>
                          </w:divBdr>
                          <w:divsChild>
                            <w:div w:id="13438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06601">
                      <w:marLeft w:val="0"/>
                      <w:marRight w:val="0"/>
                      <w:marTop w:val="0"/>
                      <w:marBottom w:val="0"/>
                      <w:divBdr>
                        <w:top w:val="none" w:sz="0" w:space="0" w:color="auto"/>
                        <w:left w:val="none" w:sz="0" w:space="0" w:color="auto"/>
                        <w:bottom w:val="none" w:sz="0" w:space="0" w:color="auto"/>
                        <w:right w:val="none" w:sz="0" w:space="0" w:color="auto"/>
                      </w:divBdr>
                    </w:div>
                    <w:div w:id="1364213098">
                      <w:marLeft w:val="0"/>
                      <w:marRight w:val="0"/>
                      <w:marTop w:val="0"/>
                      <w:marBottom w:val="0"/>
                      <w:divBdr>
                        <w:top w:val="none" w:sz="0" w:space="0" w:color="auto"/>
                        <w:left w:val="none" w:sz="0" w:space="0" w:color="auto"/>
                        <w:bottom w:val="none" w:sz="0" w:space="0" w:color="auto"/>
                        <w:right w:val="none" w:sz="0" w:space="0" w:color="auto"/>
                      </w:divBdr>
                      <w:divsChild>
                        <w:div w:id="1114785415">
                          <w:marLeft w:val="0"/>
                          <w:marRight w:val="0"/>
                          <w:marTop w:val="0"/>
                          <w:marBottom w:val="0"/>
                          <w:divBdr>
                            <w:top w:val="none" w:sz="0" w:space="0" w:color="auto"/>
                            <w:left w:val="none" w:sz="0" w:space="0" w:color="auto"/>
                            <w:bottom w:val="none" w:sz="0" w:space="0" w:color="auto"/>
                            <w:right w:val="none" w:sz="0" w:space="0" w:color="auto"/>
                          </w:divBdr>
                          <w:divsChild>
                            <w:div w:id="4483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157002">
          <w:marLeft w:val="0"/>
          <w:marRight w:val="0"/>
          <w:marTop w:val="0"/>
          <w:marBottom w:val="0"/>
          <w:divBdr>
            <w:top w:val="none" w:sz="0" w:space="0" w:color="auto"/>
            <w:left w:val="none" w:sz="0" w:space="0" w:color="auto"/>
            <w:bottom w:val="none" w:sz="0" w:space="0" w:color="auto"/>
            <w:right w:val="none" w:sz="0" w:space="0" w:color="auto"/>
          </w:divBdr>
          <w:divsChild>
            <w:div w:id="598441456">
              <w:marLeft w:val="0"/>
              <w:marRight w:val="0"/>
              <w:marTop w:val="0"/>
              <w:marBottom w:val="300"/>
              <w:divBdr>
                <w:top w:val="none" w:sz="0" w:space="0" w:color="auto"/>
                <w:left w:val="none" w:sz="0" w:space="0" w:color="auto"/>
                <w:bottom w:val="none" w:sz="0" w:space="0" w:color="auto"/>
                <w:right w:val="none" w:sz="0" w:space="0" w:color="auto"/>
              </w:divBdr>
            </w:div>
          </w:divsChild>
        </w:div>
        <w:div w:id="756439161">
          <w:marLeft w:val="-300"/>
          <w:marRight w:val="-300"/>
          <w:marTop w:val="0"/>
          <w:marBottom w:val="0"/>
          <w:divBdr>
            <w:top w:val="none" w:sz="0" w:space="0" w:color="auto"/>
            <w:left w:val="none" w:sz="0" w:space="0" w:color="auto"/>
            <w:bottom w:val="none" w:sz="0" w:space="0" w:color="auto"/>
            <w:right w:val="none" w:sz="0" w:space="0" w:color="auto"/>
          </w:divBdr>
          <w:divsChild>
            <w:div w:id="2123724664">
              <w:marLeft w:val="0"/>
              <w:marRight w:val="0"/>
              <w:marTop w:val="100"/>
              <w:marBottom w:val="100"/>
              <w:divBdr>
                <w:top w:val="none" w:sz="0" w:space="0" w:color="auto"/>
                <w:left w:val="none" w:sz="0" w:space="0" w:color="auto"/>
                <w:bottom w:val="none" w:sz="0" w:space="0" w:color="auto"/>
                <w:right w:val="none" w:sz="0" w:space="0" w:color="auto"/>
              </w:divBdr>
              <w:divsChild>
                <w:div w:id="1144928573">
                  <w:marLeft w:val="0"/>
                  <w:marRight w:val="0"/>
                  <w:marTop w:val="0"/>
                  <w:marBottom w:val="525"/>
                  <w:divBdr>
                    <w:top w:val="none" w:sz="0" w:space="0" w:color="auto"/>
                    <w:left w:val="none" w:sz="0" w:space="0" w:color="auto"/>
                    <w:bottom w:val="none" w:sz="0" w:space="0" w:color="auto"/>
                    <w:right w:val="none" w:sz="0" w:space="0" w:color="auto"/>
                  </w:divBdr>
                </w:div>
              </w:divsChild>
            </w:div>
            <w:div w:id="1860436643">
              <w:marLeft w:val="0"/>
              <w:marRight w:val="0"/>
              <w:marTop w:val="100"/>
              <w:marBottom w:val="100"/>
              <w:divBdr>
                <w:top w:val="none" w:sz="0" w:space="0" w:color="auto"/>
                <w:left w:val="none" w:sz="0" w:space="0" w:color="auto"/>
                <w:bottom w:val="none" w:sz="0" w:space="0" w:color="auto"/>
                <w:right w:val="none" w:sz="0" w:space="0" w:color="auto"/>
              </w:divBdr>
              <w:divsChild>
                <w:div w:id="1522818711">
                  <w:marLeft w:val="0"/>
                  <w:marRight w:val="0"/>
                  <w:marTop w:val="0"/>
                  <w:marBottom w:val="375"/>
                  <w:divBdr>
                    <w:top w:val="none" w:sz="0" w:space="0" w:color="auto"/>
                    <w:left w:val="none" w:sz="0" w:space="0" w:color="auto"/>
                    <w:bottom w:val="none" w:sz="0" w:space="0" w:color="auto"/>
                    <w:right w:val="none" w:sz="0" w:space="0" w:color="auto"/>
                  </w:divBdr>
                </w:div>
                <w:div w:id="1577856622">
                  <w:marLeft w:val="0"/>
                  <w:marRight w:val="0"/>
                  <w:marTop w:val="0"/>
                  <w:marBottom w:val="0"/>
                  <w:divBdr>
                    <w:top w:val="none" w:sz="0" w:space="0" w:color="auto"/>
                    <w:left w:val="none" w:sz="0" w:space="0" w:color="auto"/>
                    <w:bottom w:val="none" w:sz="0" w:space="0" w:color="auto"/>
                    <w:right w:val="none" w:sz="0" w:space="0" w:color="auto"/>
                  </w:divBdr>
                </w:div>
                <w:div w:id="1313094733">
                  <w:marLeft w:val="0"/>
                  <w:marRight w:val="0"/>
                  <w:marTop w:val="100"/>
                  <w:marBottom w:val="100"/>
                  <w:divBdr>
                    <w:top w:val="none" w:sz="0" w:space="0" w:color="auto"/>
                    <w:left w:val="none" w:sz="0" w:space="0" w:color="auto"/>
                    <w:bottom w:val="none" w:sz="0" w:space="0" w:color="auto"/>
                    <w:right w:val="none" w:sz="0" w:space="0" w:color="auto"/>
                  </w:divBdr>
                  <w:divsChild>
                    <w:div w:id="779956903">
                      <w:marLeft w:val="0"/>
                      <w:marRight w:val="0"/>
                      <w:marTop w:val="0"/>
                      <w:marBottom w:val="0"/>
                      <w:divBdr>
                        <w:top w:val="none" w:sz="0" w:space="0" w:color="auto"/>
                        <w:left w:val="none" w:sz="0" w:space="0" w:color="auto"/>
                        <w:bottom w:val="none" w:sz="0" w:space="0" w:color="auto"/>
                        <w:right w:val="none" w:sz="0" w:space="0" w:color="auto"/>
                      </w:divBdr>
                      <w:divsChild>
                        <w:div w:id="1174998208">
                          <w:marLeft w:val="0"/>
                          <w:marRight w:val="0"/>
                          <w:marTop w:val="0"/>
                          <w:marBottom w:val="0"/>
                          <w:divBdr>
                            <w:top w:val="none" w:sz="0" w:space="0" w:color="auto"/>
                            <w:left w:val="none" w:sz="0" w:space="0" w:color="auto"/>
                            <w:bottom w:val="none" w:sz="0" w:space="0" w:color="auto"/>
                            <w:right w:val="none" w:sz="0" w:space="0" w:color="auto"/>
                          </w:divBdr>
                          <w:divsChild>
                            <w:div w:id="1675759382">
                              <w:marLeft w:val="0"/>
                              <w:marRight w:val="0"/>
                              <w:marTop w:val="0"/>
                              <w:marBottom w:val="0"/>
                              <w:divBdr>
                                <w:top w:val="none" w:sz="0" w:space="0" w:color="auto"/>
                                <w:left w:val="none" w:sz="0" w:space="0" w:color="auto"/>
                                <w:bottom w:val="none" w:sz="0" w:space="0" w:color="auto"/>
                                <w:right w:val="none" w:sz="0" w:space="0" w:color="auto"/>
                              </w:divBdr>
                              <w:divsChild>
                                <w:div w:id="279147751">
                                  <w:marLeft w:val="0"/>
                                  <w:marRight w:val="0"/>
                                  <w:marTop w:val="0"/>
                                  <w:marBottom w:val="0"/>
                                  <w:divBdr>
                                    <w:top w:val="none" w:sz="0" w:space="0" w:color="auto"/>
                                    <w:left w:val="none" w:sz="0" w:space="0" w:color="auto"/>
                                    <w:bottom w:val="none" w:sz="0" w:space="0" w:color="auto"/>
                                    <w:right w:val="none" w:sz="0" w:space="0" w:color="auto"/>
                                  </w:divBdr>
                                  <w:divsChild>
                                    <w:div w:id="1198856712">
                                      <w:marLeft w:val="0"/>
                                      <w:marRight w:val="0"/>
                                      <w:marTop w:val="0"/>
                                      <w:marBottom w:val="0"/>
                                      <w:divBdr>
                                        <w:top w:val="none" w:sz="0" w:space="0" w:color="auto"/>
                                        <w:left w:val="none" w:sz="0" w:space="0" w:color="auto"/>
                                        <w:bottom w:val="none" w:sz="0" w:space="0" w:color="auto"/>
                                        <w:right w:val="none" w:sz="0" w:space="0" w:color="auto"/>
                                      </w:divBdr>
                                    </w:div>
                                    <w:div w:id="1458909799">
                                      <w:marLeft w:val="0"/>
                                      <w:marRight w:val="0"/>
                                      <w:marTop w:val="225"/>
                                      <w:marBottom w:val="150"/>
                                      <w:divBdr>
                                        <w:top w:val="none" w:sz="0" w:space="0" w:color="auto"/>
                                        <w:left w:val="none" w:sz="0" w:space="0" w:color="auto"/>
                                        <w:bottom w:val="none" w:sz="0" w:space="0" w:color="auto"/>
                                        <w:right w:val="none" w:sz="0" w:space="0" w:color="auto"/>
                                      </w:divBdr>
                                    </w:div>
                                    <w:div w:id="1500778167">
                                      <w:marLeft w:val="0"/>
                                      <w:marRight w:val="0"/>
                                      <w:marTop w:val="390"/>
                                      <w:marBottom w:val="0"/>
                                      <w:divBdr>
                                        <w:top w:val="none" w:sz="0" w:space="0" w:color="auto"/>
                                        <w:left w:val="none" w:sz="0" w:space="0" w:color="auto"/>
                                        <w:bottom w:val="none" w:sz="0" w:space="0" w:color="auto"/>
                                        <w:right w:val="none" w:sz="0" w:space="0" w:color="auto"/>
                                      </w:divBdr>
                                    </w:div>
                                  </w:divsChild>
                                </w:div>
                                <w:div w:id="341974231">
                                  <w:marLeft w:val="0"/>
                                  <w:marRight w:val="0"/>
                                  <w:marTop w:val="0"/>
                                  <w:marBottom w:val="0"/>
                                  <w:divBdr>
                                    <w:top w:val="none" w:sz="0" w:space="0" w:color="auto"/>
                                    <w:left w:val="none" w:sz="0" w:space="0" w:color="auto"/>
                                    <w:bottom w:val="none" w:sz="0" w:space="0" w:color="auto"/>
                                    <w:right w:val="none" w:sz="0" w:space="0" w:color="auto"/>
                                  </w:divBdr>
                                  <w:divsChild>
                                    <w:div w:id="954167500">
                                      <w:marLeft w:val="0"/>
                                      <w:marRight w:val="0"/>
                                      <w:marTop w:val="0"/>
                                      <w:marBottom w:val="0"/>
                                      <w:divBdr>
                                        <w:top w:val="none" w:sz="0" w:space="0" w:color="auto"/>
                                        <w:left w:val="none" w:sz="0" w:space="0" w:color="auto"/>
                                        <w:bottom w:val="none" w:sz="0" w:space="0" w:color="auto"/>
                                        <w:right w:val="none" w:sz="0" w:space="0" w:color="auto"/>
                                      </w:divBdr>
                                    </w:div>
                                    <w:div w:id="440691495">
                                      <w:marLeft w:val="0"/>
                                      <w:marRight w:val="0"/>
                                      <w:marTop w:val="225"/>
                                      <w:marBottom w:val="150"/>
                                      <w:divBdr>
                                        <w:top w:val="none" w:sz="0" w:space="0" w:color="auto"/>
                                        <w:left w:val="none" w:sz="0" w:space="0" w:color="auto"/>
                                        <w:bottom w:val="none" w:sz="0" w:space="0" w:color="auto"/>
                                        <w:right w:val="none" w:sz="0" w:space="0" w:color="auto"/>
                                      </w:divBdr>
                                    </w:div>
                                    <w:div w:id="1884319672">
                                      <w:marLeft w:val="0"/>
                                      <w:marRight w:val="0"/>
                                      <w:marTop w:val="390"/>
                                      <w:marBottom w:val="0"/>
                                      <w:divBdr>
                                        <w:top w:val="none" w:sz="0" w:space="0" w:color="auto"/>
                                        <w:left w:val="none" w:sz="0" w:space="0" w:color="auto"/>
                                        <w:bottom w:val="none" w:sz="0" w:space="0" w:color="auto"/>
                                        <w:right w:val="none" w:sz="0" w:space="0" w:color="auto"/>
                                      </w:divBdr>
                                    </w:div>
                                  </w:divsChild>
                                </w:div>
                                <w:div w:id="1182623637">
                                  <w:marLeft w:val="0"/>
                                  <w:marRight w:val="0"/>
                                  <w:marTop w:val="0"/>
                                  <w:marBottom w:val="0"/>
                                  <w:divBdr>
                                    <w:top w:val="none" w:sz="0" w:space="0" w:color="auto"/>
                                    <w:left w:val="none" w:sz="0" w:space="0" w:color="auto"/>
                                    <w:bottom w:val="none" w:sz="0" w:space="0" w:color="auto"/>
                                    <w:right w:val="none" w:sz="0" w:space="0" w:color="auto"/>
                                  </w:divBdr>
                                  <w:divsChild>
                                    <w:div w:id="1160272693">
                                      <w:marLeft w:val="0"/>
                                      <w:marRight w:val="0"/>
                                      <w:marTop w:val="0"/>
                                      <w:marBottom w:val="0"/>
                                      <w:divBdr>
                                        <w:top w:val="none" w:sz="0" w:space="0" w:color="auto"/>
                                        <w:left w:val="none" w:sz="0" w:space="0" w:color="auto"/>
                                        <w:bottom w:val="none" w:sz="0" w:space="0" w:color="auto"/>
                                        <w:right w:val="none" w:sz="0" w:space="0" w:color="auto"/>
                                      </w:divBdr>
                                    </w:div>
                                    <w:div w:id="1818454458">
                                      <w:marLeft w:val="0"/>
                                      <w:marRight w:val="0"/>
                                      <w:marTop w:val="225"/>
                                      <w:marBottom w:val="150"/>
                                      <w:divBdr>
                                        <w:top w:val="none" w:sz="0" w:space="0" w:color="auto"/>
                                        <w:left w:val="none" w:sz="0" w:space="0" w:color="auto"/>
                                        <w:bottom w:val="none" w:sz="0" w:space="0" w:color="auto"/>
                                        <w:right w:val="none" w:sz="0" w:space="0" w:color="auto"/>
                                      </w:divBdr>
                                    </w:div>
                                    <w:div w:id="422453152">
                                      <w:marLeft w:val="0"/>
                                      <w:marRight w:val="0"/>
                                      <w:marTop w:val="390"/>
                                      <w:marBottom w:val="0"/>
                                      <w:divBdr>
                                        <w:top w:val="none" w:sz="0" w:space="0" w:color="auto"/>
                                        <w:left w:val="none" w:sz="0" w:space="0" w:color="auto"/>
                                        <w:bottom w:val="none" w:sz="0" w:space="0" w:color="auto"/>
                                        <w:right w:val="none" w:sz="0" w:space="0" w:color="auto"/>
                                      </w:divBdr>
                                    </w:div>
                                  </w:divsChild>
                                </w:div>
                                <w:div w:id="1080296589">
                                  <w:marLeft w:val="0"/>
                                  <w:marRight w:val="0"/>
                                  <w:marTop w:val="0"/>
                                  <w:marBottom w:val="0"/>
                                  <w:divBdr>
                                    <w:top w:val="none" w:sz="0" w:space="0" w:color="auto"/>
                                    <w:left w:val="none" w:sz="0" w:space="0" w:color="auto"/>
                                    <w:bottom w:val="none" w:sz="0" w:space="0" w:color="auto"/>
                                    <w:right w:val="none" w:sz="0" w:space="0" w:color="auto"/>
                                  </w:divBdr>
                                  <w:divsChild>
                                    <w:div w:id="1669137154">
                                      <w:marLeft w:val="0"/>
                                      <w:marRight w:val="0"/>
                                      <w:marTop w:val="0"/>
                                      <w:marBottom w:val="0"/>
                                      <w:divBdr>
                                        <w:top w:val="none" w:sz="0" w:space="0" w:color="auto"/>
                                        <w:left w:val="none" w:sz="0" w:space="0" w:color="auto"/>
                                        <w:bottom w:val="none" w:sz="0" w:space="0" w:color="auto"/>
                                        <w:right w:val="none" w:sz="0" w:space="0" w:color="auto"/>
                                      </w:divBdr>
                                    </w:div>
                                    <w:div w:id="260309143">
                                      <w:marLeft w:val="0"/>
                                      <w:marRight w:val="0"/>
                                      <w:marTop w:val="225"/>
                                      <w:marBottom w:val="150"/>
                                      <w:divBdr>
                                        <w:top w:val="none" w:sz="0" w:space="0" w:color="auto"/>
                                        <w:left w:val="none" w:sz="0" w:space="0" w:color="auto"/>
                                        <w:bottom w:val="none" w:sz="0" w:space="0" w:color="auto"/>
                                        <w:right w:val="none" w:sz="0" w:space="0" w:color="auto"/>
                                      </w:divBdr>
                                    </w:div>
                                    <w:div w:id="510875175">
                                      <w:marLeft w:val="0"/>
                                      <w:marRight w:val="0"/>
                                      <w:marTop w:val="390"/>
                                      <w:marBottom w:val="0"/>
                                      <w:divBdr>
                                        <w:top w:val="none" w:sz="0" w:space="0" w:color="auto"/>
                                        <w:left w:val="none" w:sz="0" w:space="0" w:color="auto"/>
                                        <w:bottom w:val="none" w:sz="0" w:space="0" w:color="auto"/>
                                        <w:right w:val="none" w:sz="0" w:space="0" w:color="auto"/>
                                      </w:divBdr>
                                    </w:div>
                                  </w:divsChild>
                                </w:div>
                                <w:div w:id="2027780920">
                                  <w:marLeft w:val="0"/>
                                  <w:marRight w:val="0"/>
                                  <w:marTop w:val="0"/>
                                  <w:marBottom w:val="0"/>
                                  <w:divBdr>
                                    <w:top w:val="none" w:sz="0" w:space="0" w:color="auto"/>
                                    <w:left w:val="none" w:sz="0" w:space="0" w:color="auto"/>
                                    <w:bottom w:val="none" w:sz="0" w:space="0" w:color="auto"/>
                                    <w:right w:val="none" w:sz="0" w:space="0" w:color="auto"/>
                                  </w:divBdr>
                                  <w:divsChild>
                                    <w:div w:id="1407457023">
                                      <w:marLeft w:val="0"/>
                                      <w:marRight w:val="0"/>
                                      <w:marTop w:val="0"/>
                                      <w:marBottom w:val="0"/>
                                      <w:divBdr>
                                        <w:top w:val="none" w:sz="0" w:space="0" w:color="auto"/>
                                        <w:left w:val="none" w:sz="0" w:space="0" w:color="auto"/>
                                        <w:bottom w:val="none" w:sz="0" w:space="0" w:color="auto"/>
                                        <w:right w:val="none" w:sz="0" w:space="0" w:color="auto"/>
                                      </w:divBdr>
                                    </w:div>
                                    <w:div w:id="1542135510">
                                      <w:marLeft w:val="0"/>
                                      <w:marRight w:val="0"/>
                                      <w:marTop w:val="225"/>
                                      <w:marBottom w:val="150"/>
                                      <w:divBdr>
                                        <w:top w:val="none" w:sz="0" w:space="0" w:color="auto"/>
                                        <w:left w:val="none" w:sz="0" w:space="0" w:color="auto"/>
                                        <w:bottom w:val="none" w:sz="0" w:space="0" w:color="auto"/>
                                        <w:right w:val="none" w:sz="0" w:space="0" w:color="auto"/>
                                      </w:divBdr>
                                    </w:div>
                                    <w:div w:id="960723639">
                                      <w:marLeft w:val="0"/>
                                      <w:marRight w:val="0"/>
                                      <w:marTop w:val="390"/>
                                      <w:marBottom w:val="0"/>
                                      <w:divBdr>
                                        <w:top w:val="none" w:sz="0" w:space="0" w:color="auto"/>
                                        <w:left w:val="none" w:sz="0" w:space="0" w:color="auto"/>
                                        <w:bottom w:val="none" w:sz="0" w:space="0" w:color="auto"/>
                                        <w:right w:val="none" w:sz="0" w:space="0" w:color="auto"/>
                                      </w:divBdr>
                                    </w:div>
                                  </w:divsChild>
                                </w:div>
                                <w:div w:id="2003729462">
                                  <w:marLeft w:val="0"/>
                                  <w:marRight w:val="0"/>
                                  <w:marTop w:val="0"/>
                                  <w:marBottom w:val="0"/>
                                  <w:divBdr>
                                    <w:top w:val="none" w:sz="0" w:space="0" w:color="auto"/>
                                    <w:left w:val="none" w:sz="0" w:space="0" w:color="auto"/>
                                    <w:bottom w:val="none" w:sz="0" w:space="0" w:color="auto"/>
                                    <w:right w:val="none" w:sz="0" w:space="0" w:color="auto"/>
                                  </w:divBdr>
                                  <w:divsChild>
                                    <w:div w:id="87384620">
                                      <w:marLeft w:val="0"/>
                                      <w:marRight w:val="0"/>
                                      <w:marTop w:val="0"/>
                                      <w:marBottom w:val="0"/>
                                      <w:divBdr>
                                        <w:top w:val="none" w:sz="0" w:space="0" w:color="auto"/>
                                        <w:left w:val="none" w:sz="0" w:space="0" w:color="auto"/>
                                        <w:bottom w:val="none" w:sz="0" w:space="0" w:color="auto"/>
                                        <w:right w:val="none" w:sz="0" w:space="0" w:color="auto"/>
                                      </w:divBdr>
                                    </w:div>
                                    <w:div w:id="1536770070">
                                      <w:marLeft w:val="0"/>
                                      <w:marRight w:val="0"/>
                                      <w:marTop w:val="225"/>
                                      <w:marBottom w:val="150"/>
                                      <w:divBdr>
                                        <w:top w:val="none" w:sz="0" w:space="0" w:color="auto"/>
                                        <w:left w:val="none" w:sz="0" w:space="0" w:color="auto"/>
                                        <w:bottom w:val="none" w:sz="0" w:space="0" w:color="auto"/>
                                        <w:right w:val="none" w:sz="0" w:space="0" w:color="auto"/>
                                      </w:divBdr>
                                    </w:div>
                                    <w:div w:id="836968470">
                                      <w:marLeft w:val="0"/>
                                      <w:marRight w:val="0"/>
                                      <w:marTop w:val="390"/>
                                      <w:marBottom w:val="0"/>
                                      <w:divBdr>
                                        <w:top w:val="none" w:sz="0" w:space="0" w:color="auto"/>
                                        <w:left w:val="none" w:sz="0" w:space="0" w:color="auto"/>
                                        <w:bottom w:val="none" w:sz="0" w:space="0" w:color="auto"/>
                                        <w:right w:val="none" w:sz="0" w:space="0" w:color="auto"/>
                                      </w:divBdr>
                                    </w:div>
                                  </w:divsChild>
                                </w:div>
                                <w:div w:id="1551111628">
                                  <w:marLeft w:val="0"/>
                                  <w:marRight w:val="0"/>
                                  <w:marTop w:val="0"/>
                                  <w:marBottom w:val="0"/>
                                  <w:divBdr>
                                    <w:top w:val="none" w:sz="0" w:space="0" w:color="auto"/>
                                    <w:left w:val="none" w:sz="0" w:space="0" w:color="auto"/>
                                    <w:bottom w:val="none" w:sz="0" w:space="0" w:color="auto"/>
                                    <w:right w:val="none" w:sz="0" w:space="0" w:color="auto"/>
                                  </w:divBdr>
                                  <w:divsChild>
                                    <w:div w:id="1434281598">
                                      <w:marLeft w:val="0"/>
                                      <w:marRight w:val="0"/>
                                      <w:marTop w:val="0"/>
                                      <w:marBottom w:val="0"/>
                                      <w:divBdr>
                                        <w:top w:val="none" w:sz="0" w:space="0" w:color="auto"/>
                                        <w:left w:val="none" w:sz="0" w:space="0" w:color="auto"/>
                                        <w:bottom w:val="none" w:sz="0" w:space="0" w:color="auto"/>
                                        <w:right w:val="none" w:sz="0" w:space="0" w:color="auto"/>
                                      </w:divBdr>
                                    </w:div>
                                    <w:div w:id="1947420595">
                                      <w:marLeft w:val="0"/>
                                      <w:marRight w:val="0"/>
                                      <w:marTop w:val="225"/>
                                      <w:marBottom w:val="150"/>
                                      <w:divBdr>
                                        <w:top w:val="none" w:sz="0" w:space="0" w:color="auto"/>
                                        <w:left w:val="none" w:sz="0" w:space="0" w:color="auto"/>
                                        <w:bottom w:val="none" w:sz="0" w:space="0" w:color="auto"/>
                                        <w:right w:val="none" w:sz="0" w:space="0" w:color="auto"/>
                                      </w:divBdr>
                                    </w:div>
                                    <w:div w:id="687027446">
                                      <w:marLeft w:val="0"/>
                                      <w:marRight w:val="0"/>
                                      <w:marTop w:val="390"/>
                                      <w:marBottom w:val="0"/>
                                      <w:divBdr>
                                        <w:top w:val="none" w:sz="0" w:space="0" w:color="auto"/>
                                        <w:left w:val="none" w:sz="0" w:space="0" w:color="auto"/>
                                        <w:bottom w:val="none" w:sz="0" w:space="0" w:color="auto"/>
                                        <w:right w:val="none" w:sz="0" w:space="0" w:color="auto"/>
                                      </w:divBdr>
                                    </w:div>
                                  </w:divsChild>
                                </w:div>
                                <w:div w:id="801657307">
                                  <w:marLeft w:val="0"/>
                                  <w:marRight w:val="0"/>
                                  <w:marTop w:val="0"/>
                                  <w:marBottom w:val="0"/>
                                  <w:divBdr>
                                    <w:top w:val="none" w:sz="0" w:space="0" w:color="auto"/>
                                    <w:left w:val="none" w:sz="0" w:space="0" w:color="auto"/>
                                    <w:bottom w:val="none" w:sz="0" w:space="0" w:color="auto"/>
                                    <w:right w:val="none" w:sz="0" w:space="0" w:color="auto"/>
                                  </w:divBdr>
                                  <w:divsChild>
                                    <w:div w:id="280771765">
                                      <w:marLeft w:val="0"/>
                                      <w:marRight w:val="0"/>
                                      <w:marTop w:val="0"/>
                                      <w:marBottom w:val="0"/>
                                      <w:divBdr>
                                        <w:top w:val="none" w:sz="0" w:space="0" w:color="auto"/>
                                        <w:left w:val="none" w:sz="0" w:space="0" w:color="auto"/>
                                        <w:bottom w:val="none" w:sz="0" w:space="0" w:color="auto"/>
                                        <w:right w:val="none" w:sz="0" w:space="0" w:color="auto"/>
                                      </w:divBdr>
                                    </w:div>
                                    <w:div w:id="1152602743">
                                      <w:marLeft w:val="0"/>
                                      <w:marRight w:val="0"/>
                                      <w:marTop w:val="225"/>
                                      <w:marBottom w:val="150"/>
                                      <w:divBdr>
                                        <w:top w:val="none" w:sz="0" w:space="0" w:color="auto"/>
                                        <w:left w:val="none" w:sz="0" w:space="0" w:color="auto"/>
                                        <w:bottom w:val="none" w:sz="0" w:space="0" w:color="auto"/>
                                        <w:right w:val="none" w:sz="0" w:space="0" w:color="auto"/>
                                      </w:divBdr>
                                    </w:div>
                                    <w:div w:id="2102947719">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soa.it/documents/fisco/imposte-indirette/quotidiano/2021/01/23/rivalutazione-partecipazioni-terreni-chiarimenti-agenzia-entra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psoa.it/documents/fisco/imposte-indirette/quotidiano/2021/01/23/cessione-terreno-valore-inferiore-perizia-agenzia-entrate-allinea-ss-u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F6B-91B0-4CF7-A8C7-C01240B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733</Words>
  <Characters>4180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12</cp:revision>
  <cp:lastPrinted>2012-01-11T15:32:00Z</cp:lastPrinted>
  <dcterms:created xsi:type="dcterms:W3CDTF">2015-03-23T10:52:00Z</dcterms:created>
  <dcterms:modified xsi:type="dcterms:W3CDTF">2021-07-18T16:16:00Z</dcterms:modified>
</cp:coreProperties>
</file>